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C00ABCB" w14:textId="30188B77" w:rsidR="009F53A7" w:rsidRPr="00B33E27" w:rsidRDefault="00423D7B" w:rsidP="009F53A7">
      <w:pPr>
        <w:pStyle w:val="CRCoverPage"/>
        <w:tabs>
          <w:tab w:val="right" w:pos="9639"/>
        </w:tabs>
        <w:spacing w:after="0"/>
        <w:jc w:val="both"/>
        <w:rPr>
          <w:rFonts w:eastAsia="宋体" w:cs="Arial"/>
          <w:b/>
          <w:i/>
          <w:noProof/>
          <w:sz w:val="24"/>
          <w:szCs w:val="24"/>
          <w:lang w:val="de-DE" w:eastAsia="zh-CN"/>
        </w:rPr>
      </w:pPr>
      <w:bookmarkStart w:id="0" w:name="OLE_LINK1"/>
      <w:r w:rsidRPr="00423D7B">
        <w:rPr>
          <w:rFonts w:cs="Arial"/>
          <w:b/>
          <w:noProof/>
          <w:sz w:val="24"/>
          <w:szCs w:val="24"/>
          <w:lang w:val="de-DE"/>
        </w:rPr>
        <w:t>3GPP TSG RAN WG1 #96</w:t>
      </w:r>
      <w:r w:rsidR="005360D4">
        <w:rPr>
          <w:rFonts w:cs="Arial"/>
          <w:b/>
          <w:noProof/>
          <w:sz w:val="24"/>
          <w:szCs w:val="24"/>
          <w:lang w:val="de-DE"/>
        </w:rPr>
        <w:t>bis</w:t>
      </w:r>
      <w:r w:rsidR="009F53A7">
        <w:rPr>
          <w:rFonts w:eastAsia="宋体" w:cs="Arial"/>
          <w:b/>
          <w:noProof/>
          <w:sz w:val="24"/>
          <w:szCs w:val="24"/>
          <w:lang w:val="de-DE" w:eastAsia="zh-CN"/>
        </w:rPr>
        <w:tab/>
      </w:r>
      <w:r w:rsidR="00CC28B4" w:rsidRPr="00CC28B4">
        <w:rPr>
          <w:rFonts w:eastAsia="宋体" w:cs="Arial"/>
          <w:b/>
          <w:noProof/>
          <w:sz w:val="24"/>
          <w:szCs w:val="24"/>
          <w:lang w:val="de-DE" w:eastAsia="zh-CN"/>
        </w:rPr>
        <w:t>R1-1905379</w:t>
      </w:r>
    </w:p>
    <w:bookmarkEnd w:id="0"/>
    <w:p w14:paraId="662C5750" w14:textId="6FD2DDC9" w:rsidR="00D459C1" w:rsidRDefault="005360D4" w:rsidP="00AB3E8F">
      <w:pPr>
        <w:pBdr>
          <w:bottom w:val="single" w:sz="12" w:space="1" w:color="auto"/>
        </w:pBdr>
        <w:tabs>
          <w:tab w:val="left" w:pos="1985"/>
        </w:tabs>
        <w:jc w:val="both"/>
        <w:rPr>
          <w:rFonts w:ascii="Arial" w:eastAsia="MS Mincho" w:hAnsi="Arial" w:cs="Arial"/>
          <w:b/>
          <w:bCs/>
          <w:lang w:eastAsia="ja-JP"/>
        </w:rPr>
      </w:pPr>
      <w:r>
        <w:rPr>
          <w:rFonts w:ascii="Arial" w:eastAsia="MS Mincho" w:hAnsi="Arial" w:cs="Arial"/>
          <w:b/>
          <w:bCs/>
          <w:lang w:eastAsia="ja-JP"/>
        </w:rPr>
        <w:t>Xi’an</w:t>
      </w:r>
      <w:r w:rsidRPr="0059205F">
        <w:rPr>
          <w:rFonts w:ascii="Arial" w:eastAsia="MS Mincho" w:hAnsi="Arial" w:cs="Arial"/>
          <w:b/>
          <w:bCs/>
          <w:lang w:eastAsia="ja-JP"/>
        </w:rPr>
        <w:t xml:space="preserve">, </w:t>
      </w:r>
      <w:r>
        <w:rPr>
          <w:rFonts w:ascii="Arial" w:eastAsia="MS Mincho" w:hAnsi="Arial" w:cs="Arial"/>
          <w:b/>
          <w:bCs/>
          <w:lang w:eastAsia="ja-JP"/>
        </w:rPr>
        <w:t>China, 8</w:t>
      </w:r>
      <w:r w:rsidRPr="00044495">
        <w:rPr>
          <w:rFonts w:ascii="Arial" w:eastAsia="MS Mincho" w:hAnsi="Arial" w:cs="Arial"/>
          <w:b/>
          <w:bCs/>
          <w:vertAlign w:val="superscript"/>
          <w:lang w:eastAsia="ja-JP"/>
        </w:rPr>
        <w:t>th</w:t>
      </w:r>
      <w:r w:rsidRPr="0059205F">
        <w:rPr>
          <w:rFonts w:ascii="Arial" w:eastAsia="MS Mincho" w:hAnsi="Arial" w:cs="Arial"/>
          <w:b/>
          <w:bCs/>
          <w:lang w:eastAsia="ja-JP"/>
        </w:rPr>
        <w:t xml:space="preserve"> – 1</w:t>
      </w:r>
      <w:r>
        <w:rPr>
          <w:rFonts w:ascii="Arial" w:eastAsia="MS Mincho" w:hAnsi="Arial" w:cs="Arial"/>
          <w:b/>
          <w:bCs/>
          <w:lang w:eastAsia="ja-JP"/>
        </w:rPr>
        <w:t>2</w:t>
      </w:r>
      <w:r w:rsidRPr="00044495">
        <w:rPr>
          <w:rFonts w:ascii="Arial" w:eastAsia="MS Mincho" w:hAnsi="Arial" w:cs="Arial"/>
          <w:b/>
          <w:bCs/>
          <w:vertAlign w:val="superscript"/>
          <w:lang w:eastAsia="ja-JP"/>
        </w:rPr>
        <w:t>t</w:t>
      </w:r>
      <w:r>
        <w:rPr>
          <w:rFonts w:ascii="Arial" w:eastAsia="MS Mincho" w:hAnsi="Arial" w:cs="Arial"/>
          <w:b/>
          <w:bCs/>
          <w:vertAlign w:val="superscript"/>
          <w:lang w:eastAsia="ja-JP"/>
        </w:rPr>
        <w:t>h</w:t>
      </w:r>
      <w:r w:rsidRPr="0059205F">
        <w:rPr>
          <w:rFonts w:ascii="Arial" w:eastAsia="MS Mincho" w:hAnsi="Arial" w:cs="Arial"/>
          <w:b/>
          <w:bCs/>
          <w:lang w:eastAsia="ja-JP"/>
        </w:rPr>
        <w:t xml:space="preserve"> </w:t>
      </w:r>
      <w:r>
        <w:rPr>
          <w:rFonts w:ascii="Arial" w:eastAsia="MS Mincho" w:hAnsi="Arial" w:cs="Arial"/>
          <w:b/>
          <w:bCs/>
          <w:lang w:eastAsia="ja-JP"/>
        </w:rPr>
        <w:t>April</w:t>
      </w:r>
      <w:r w:rsidRPr="0059205F">
        <w:rPr>
          <w:rFonts w:ascii="Arial" w:eastAsia="MS Mincho" w:hAnsi="Arial" w:cs="Arial"/>
          <w:b/>
          <w:bCs/>
          <w:lang w:eastAsia="ja-JP"/>
        </w:rPr>
        <w:t>, 2019</w:t>
      </w:r>
    </w:p>
    <w:p w14:paraId="6E281400" w14:textId="77777777" w:rsidR="00423D7B" w:rsidRPr="00423D7B" w:rsidRDefault="00423D7B" w:rsidP="00AB3E8F">
      <w:pPr>
        <w:pBdr>
          <w:bottom w:val="single" w:sz="12" w:space="1" w:color="auto"/>
        </w:pBdr>
        <w:tabs>
          <w:tab w:val="left" w:pos="1985"/>
        </w:tabs>
        <w:jc w:val="both"/>
        <w:rPr>
          <w:rFonts w:ascii="Arial" w:hAnsi="Arial"/>
          <w:b/>
          <w:lang w:eastAsia="ja-JP"/>
        </w:rPr>
      </w:pPr>
    </w:p>
    <w:p w14:paraId="438CB38C" w14:textId="45E3ECDC" w:rsidR="00FB6D3D" w:rsidRPr="0036117E" w:rsidRDefault="00A67E9C" w:rsidP="00AB3E8F">
      <w:pPr>
        <w:pBdr>
          <w:bottom w:val="single" w:sz="12" w:space="1" w:color="auto"/>
        </w:pBdr>
        <w:tabs>
          <w:tab w:val="left" w:pos="1985"/>
        </w:tabs>
        <w:spacing w:beforeLines="20" w:before="62" w:afterLines="20" w:after="62"/>
        <w:jc w:val="both"/>
        <w:rPr>
          <w:rFonts w:ascii="Arial" w:eastAsia="宋体" w:hAnsi="Arial" w:cs="Arial"/>
          <w:b/>
          <w:lang w:eastAsia="zh-CN"/>
        </w:rPr>
      </w:pPr>
      <w:r>
        <w:rPr>
          <w:rFonts w:ascii="Arial" w:hAnsi="Arial" w:cs="Arial"/>
          <w:b/>
        </w:rPr>
        <w:t>Agenda Item:</w:t>
      </w:r>
      <w:bookmarkStart w:id="1" w:name="Source"/>
      <w:bookmarkEnd w:id="1"/>
      <w:r>
        <w:rPr>
          <w:rFonts w:ascii="Arial" w:hAnsi="Arial" w:cs="Arial"/>
          <w:b/>
        </w:rPr>
        <w:tab/>
      </w:r>
      <w:r w:rsidR="0023017E" w:rsidRPr="0023017E">
        <w:rPr>
          <w:rFonts w:ascii="Arial" w:hAnsi="Arial" w:cs="Arial"/>
          <w:b/>
        </w:rPr>
        <w:t>7.2.4.</w:t>
      </w:r>
      <w:r w:rsidR="00233BF5">
        <w:rPr>
          <w:rFonts w:ascii="Arial" w:hAnsi="Arial" w:cs="Arial"/>
          <w:b/>
        </w:rPr>
        <w:t>8</w:t>
      </w:r>
    </w:p>
    <w:p w14:paraId="07D0D4A9" w14:textId="77777777" w:rsidR="00554173" w:rsidRPr="00DE5B9D" w:rsidRDefault="00FB6D3D" w:rsidP="00AB3E8F">
      <w:pPr>
        <w:pBdr>
          <w:bottom w:val="single" w:sz="12" w:space="1" w:color="auto"/>
        </w:pBdr>
        <w:tabs>
          <w:tab w:val="left" w:pos="1985"/>
        </w:tabs>
        <w:spacing w:beforeLines="20" w:before="62" w:afterLines="20" w:after="62"/>
        <w:jc w:val="both"/>
        <w:rPr>
          <w:rFonts w:ascii="Arial" w:eastAsia="宋体" w:hAnsi="Arial" w:cs="Arial"/>
          <w:b/>
          <w:lang w:eastAsia="zh-CN"/>
        </w:rPr>
      </w:pPr>
      <w:r w:rsidRPr="009B615C">
        <w:rPr>
          <w:rFonts w:ascii="Arial" w:hAnsi="Arial" w:cs="Arial"/>
          <w:b/>
        </w:rPr>
        <w:t xml:space="preserve">Source: </w:t>
      </w:r>
      <w:r w:rsidRPr="009B615C">
        <w:rPr>
          <w:rFonts w:ascii="Arial" w:hAnsi="Arial" w:cs="Arial"/>
          <w:b/>
        </w:rPr>
        <w:tab/>
      </w:r>
      <w:r w:rsidRPr="009B615C">
        <w:rPr>
          <w:rFonts w:ascii="Arial" w:hAnsi="Arial" w:cs="Arial" w:hint="eastAsia"/>
          <w:b/>
          <w:lang w:eastAsia="ja-JP"/>
        </w:rPr>
        <w:t>Fujitsu</w:t>
      </w:r>
    </w:p>
    <w:p w14:paraId="717AFFDA" w14:textId="6ED25568" w:rsidR="0059279A" w:rsidRPr="003C2C9B" w:rsidRDefault="00BC4A52" w:rsidP="003C2C9B">
      <w:pPr>
        <w:pBdr>
          <w:bottom w:val="single" w:sz="12" w:space="1" w:color="auto"/>
        </w:pBdr>
        <w:tabs>
          <w:tab w:val="left" w:pos="1985"/>
        </w:tabs>
        <w:spacing w:beforeLines="20" w:before="62" w:afterLines="20" w:after="62"/>
        <w:jc w:val="both"/>
        <w:rPr>
          <w:rFonts w:ascii="Arial" w:hAnsi="Arial" w:cs="Arial"/>
          <w:b/>
        </w:rPr>
      </w:pPr>
      <w:r>
        <w:rPr>
          <w:rFonts w:ascii="Arial" w:hAnsi="Arial" w:cs="Arial"/>
          <w:b/>
        </w:rPr>
        <w:t>Title:</w:t>
      </w:r>
      <w:r w:rsidR="003C2C9B">
        <w:rPr>
          <w:rFonts w:ascii="Arial" w:hAnsi="Arial" w:cs="Arial"/>
          <w:b/>
        </w:rPr>
        <w:tab/>
      </w:r>
      <w:r w:rsidR="00233BF5">
        <w:rPr>
          <w:rFonts w:ascii="Arial" w:hAnsi="Arial" w:cs="Arial"/>
          <w:b/>
        </w:rPr>
        <w:t>Other aspects</w:t>
      </w:r>
      <w:r w:rsidR="0023017E" w:rsidRPr="0023017E">
        <w:rPr>
          <w:rFonts w:ascii="Arial" w:hAnsi="Arial" w:cs="Arial"/>
          <w:b/>
        </w:rPr>
        <w:t xml:space="preserve"> on </w:t>
      </w:r>
      <w:r w:rsidR="005360D4">
        <w:rPr>
          <w:rFonts w:ascii="Arial" w:hAnsi="Arial" w:cs="Arial"/>
          <w:b/>
        </w:rPr>
        <w:t>physical layer procedures</w:t>
      </w:r>
      <w:r w:rsidR="0023017E" w:rsidRPr="0023017E">
        <w:rPr>
          <w:rFonts w:ascii="Arial" w:hAnsi="Arial" w:cs="Arial"/>
          <w:b/>
        </w:rPr>
        <w:t xml:space="preserve"> for NR-V2X</w:t>
      </w:r>
    </w:p>
    <w:p w14:paraId="16B651B3" w14:textId="77777777" w:rsidR="00E20320" w:rsidRPr="000E21CD" w:rsidRDefault="0059279A" w:rsidP="00AB3E8F">
      <w:pPr>
        <w:pBdr>
          <w:bottom w:val="single" w:sz="12" w:space="1" w:color="auto"/>
        </w:pBdr>
        <w:tabs>
          <w:tab w:val="left" w:pos="1985"/>
        </w:tabs>
        <w:spacing w:beforeLines="20" w:before="62" w:afterLines="20" w:after="62"/>
        <w:jc w:val="both"/>
        <w:rPr>
          <w:rFonts w:ascii="Arial" w:eastAsia="宋体" w:hAnsi="Arial" w:cs="Arial"/>
          <w:b/>
          <w:lang w:eastAsia="zh-CN"/>
        </w:rPr>
      </w:pPr>
      <w:r w:rsidRPr="003764DC">
        <w:rPr>
          <w:rFonts w:ascii="Arial" w:hAnsi="Arial" w:cs="Arial"/>
          <w:b/>
        </w:rPr>
        <w:t>Document for:</w:t>
      </w:r>
      <w:r w:rsidRPr="00AE6453">
        <w:rPr>
          <w:rFonts w:ascii="Arial" w:hAnsi="Arial" w:cs="Arial"/>
          <w:b/>
        </w:rPr>
        <w:tab/>
      </w:r>
      <w:r w:rsidR="0032572D">
        <w:rPr>
          <w:rFonts w:ascii="Arial" w:eastAsia="宋体" w:hAnsi="Arial" w:cs="Arial" w:hint="eastAsia"/>
          <w:b/>
          <w:lang w:eastAsia="zh-CN"/>
        </w:rPr>
        <w:t>Discussion</w:t>
      </w:r>
      <w:r w:rsidR="0023794B">
        <w:rPr>
          <w:rFonts w:ascii="Arial" w:eastAsia="宋体" w:hAnsi="Arial" w:cs="Arial"/>
          <w:b/>
          <w:lang w:eastAsia="zh-CN"/>
        </w:rPr>
        <w:t>/Decision</w:t>
      </w:r>
    </w:p>
    <w:p w14:paraId="6B68EB1C" w14:textId="77777777" w:rsidR="007C0788" w:rsidRDefault="007664D9" w:rsidP="00AB3E8F">
      <w:pPr>
        <w:pStyle w:val="1"/>
        <w:spacing w:beforeLines="50" w:before="156" w:afterLines="50" w:after="156"/>
        <w:ind w:left="432" w:hanging="432"/>
        <w:jc w:val="both"/>
        <w:rPr>
          <w:b/>
          <w:sz w:val="24"/>
          <w:lang w:eastAsia="ko-KR"/>
        </w:rPr>
      </w:pPr>
      <w:r w:rsidRPr="00B11EF0">
        <w:rPr>
          <w:b/>
          <w:sz w:val="24"/>
          <w:lang w:eastAsia="ko-KR"/>
        </w:rPr>
        <w:t>Introduction</w:t>
      </w:r>
    </w:p>
    <w:p w14:paraId="39A69D09" w14:textId="0556AA26" w:rsidR="00FD706C" w:rsidRDefault="00CE67C7" w:rsidP="0073299C">
      <w:pPr>
        <w:pStyle w:val="a6"/>
        <w:spacing w:afterLines="50" w:after="156"/>
        <w:jc w:val="both"/>
        <w:rPr>
          <w:rFonts w:eastAsia="宋体"/>
          <w:sz w:val="20"/>
          <w:szCs w:val="20"/>
          <w:lang w:eastAsia="zh-CN"/>
        </w:rPr>
      </w:pPr>
      <w:r w:rsidRPr="00CE67C7">
        <w:rPr>
          <w:rFonts w:eastAsia="宋体"/>
          <w:sz w:val="20"/>
          <w:szCs w:val="20"/>
          <w:lang w:eastAsia="zh-CN"/>
        </w:rPr>
        <w:t xml:space="preserve">In </w:t>
      </w:r>
      <w:r w:rsidR="000904E1">
        <w:rPr>
          <w:rFonts w:eastAsia="宋体"/>
          <w:sz w:val="20"/>
          <w:szCs w:val="20"/>
          <w:lang w:eastAsia="zh-CN"/>
        </w:rPr>
        <w:t xml:space="preserve">the RAN#83 plenary meeting, the WID for </w:t>
      </w:r>
      <w:r w:rsidR="008F3BE9">
        <w:rPr>
          <w:rFonts w:eastAsia="宋体"/>
          <w:sz w:val="20"/>
          <w:szCs w:val="20"/>
          <w:lang w:eastAsia="zh-CN"/>
        </w:rPr>
        <w:t>Rel-16</w:t>
      </w:r>
      <w:r w:rsidR="000904E1">
        <w:rPr>
          <w:rFonts w:eastAsia="宋体"/>
          <w:sz w:val="20"/>
          <w:szCs w:val="20"/>
          <w:lang w:eastAsia="zh-CN"/>
        </w:rPr>
        <w:t xml:space="preserve"> NR V2X</w:t>
      </w:r>
      <w:r w:rsidR="008F3BE9">
        <w:rPr>
          <w:rFonts w:eastAsia="宋体"/>
          <w:sz w:val="20"/>
          <w:szCs w:val="20"/>
          <w:lang w:eastAsia="zh-CN"/>
        </w:rPr>
        <w:t xml:space="preserve"> has been approved</w:t>
      </w:r>
      <w:r w:rsidR="00E4253D">
        <w:rPr>
          <w:rFonts w:eastAsia="宋体"/>
          <w:sz w:val="20"/>
          <w:szCs w:val="20"/>
          <w:lang w:eastAsia="zh-CN"/>
        </w:rPr>
        <w:t xml:space="preserve"> [1]. According to the WID, one of the objectives is to specify solutions for physical layer procedures.</w:t>
      </w:r>
    </w:p>
    <w:p w14:paraId="71C9F631" w14:textId="3F91105A" w:rsidR="00E4253D" w:rsidRDefault="00E4253D" w:rsidP="0073299C">
      <w:pPr>
        <w:pStyle w:val="a6"/>
        <w:spacing w:afterLines="50" w:after="156"/>
        <w:jc w:val="both"/>
        <w:rPr>
          <w:rFonts w:eastAsia="宋体"/>
          <w:sz w:val="20"/>
          <w:szCs w:val="20"/>
          <w:lang w:eastAsia="zh-CN"/>
        </w:rPr>
      </w:pPr>
      <w:r w:rsidRPr="00922A1F">
        <w:rPr>
          <w:rFonts w:eastAsia="宋体"/>
          <w:noProof/>
          <w:sz w:val="20"/>
          <w:szCs w:val="20"/>
          <w:lang w:eastAsia="zh-CN"/>
        </w:rPr>
        <mc:AlternateContent>
          <mc:Choice Requires="wps">
            <w:drawing>
              <wp:inline distT="0" distB="0" distL="0" distR="0" wp14:anchorId="3B2D2D94" wp14:editId="70D652E2">
                <wp:extent cx="6108700" cy="2286000"/>
                <wp:effectExtent l="0" t="0" r="25400" b="19050"/>
                <wp:docPr id="4" name="文本框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8700" cy="2286000"/>
                        </a:xfrm>
                        <a:prstGeom prst="rect">
                          <a:avLst/>
                        </a:prstGeom>
                        <a:solidFill>
                          <a:srgbClr val="FFFFFF"/>
                        </a:solidFill>
                        <a:ln w="9525">
                          <a:solidFill>
                            <a:srgbClr val="000000"/>
                          </a:solidFill>
                          <a:miter lim="800000"/>
                          <a:headEnd/>
                          <a:tailEnd/>
                        </a:ln>
                      </wps:spPr>
                      <wps:txbx>
                        <w:txbxContent>
                          <w:p w14:paraId="79BC1004" w14:textId="77777777" w:rsidR="00E4253D" w:rsidRPr="00E4253D" w:rsidRDefault="00E4253D" w:rsidP="009C7B21">
                            <w:pPr>
                              <w:numPr>
                                <w:ilvl w:val="0"/>
                                <w:numId w:val="8"/>
                              </w:numPr>
                              <w:overflowPunct w:val="0"/>
                              <w:autoSpaceDE w:val="0"/>
                              <w:autoSpaceDN w:val="0"/>
                              <w:adjustRightInd w:val="0"/>
                              <w:spacing w:after="180"/>
                              <w:jc w:val="both"/>
                              <w:textAlignment w:val="baseline"/>
                              <w:rPr>
                                <w:sz w:val="20"/>
                                <w:szCs w:val="20"/>
                                <w:lang w:eastAsia="ko-KR"/>
                              </w:rPr>
                            </w:pPr>
                            <w:r w:rsidRPr="00E4253D">
                              <w:rPr>
                                <w:sz w:val="20"/>
                                <w:szCs w:val="20"/>
                                <w:lang w:eastAsia="ko-KR"/>
                              </w:rPr>
                              <w:t>Sidelink physical layer procedures as per the study outcome</w:t>
                            </w:r>
                          </w:p>
                          <w:p w14:paraId="3EBF720C" w14:textId="77777777" w:rsidR="00E4253D" w:rsidRPr="00E4253D" w:rsidRDefault="00E4253D" w:rsidP="009C7B21">
                            <w:pPr>
                              <w:numPr>
                                <w:ilvl w:val="1"/>
                                <w:numId w:val="8"/>
                              </w:numPr>
                              <w:overflowPunct w:val="0"/>
                              <w:autoSpaceDE w:val="0"/>
                              <w:autoSpaceDN w:val="0"/>
                              <w:adjustRightInd w:val="0"/>
                              <w:spacing w:after="180"/>
                              <w:jc w:val="both"/>
                              <w:textAlignment w:val="baseline"/>
                              <w:rPr>
                                <w:sz w:val="20"/>
                                <w:szCs w:val="20"/>
                                <w:lang w:eastAsia="ko-KR"/>
                              </w:rPr>
                            </w:pPr>
                            <w:r w:rsidRPr="00E4253D">
                              <w:rPr>
                                <w:sz w:val="20"/>
                                <w:szCs w:val="20"/>
                                <w:lang w:eastAsia="ko-KR"/>
                              </w:rPr>
                              <w:t>HARQ procedures [RAN1, RAN2]</w:t>
                            </w:r>
                          </w:p>
                          <w:p w14:paraId="5187154B" w14:textId="77777777" w:rsidR="00E4253D" w:rsidRPr="00E4253D" w:rsidRDefault="00E4253D" w:rsidP="009C7B21">
                            <w:pPr>
                              <w:numPr>
                                <w:ilvl w:val="1"/>
                                <w:numId w:val="8"/>
                              </w:numPr>
                              <w:overflowPunct w:val="0"/>
                              <w:autoSpaceDE w:val="0"/>
                              <w:autoSpaceDN w:val="0"/>
                              <w:adjustRightInd w:val="0"/>
                              <w:spacing w:after="180"/>
                              <w:jc w:val="both"/>
                              <w:textAlignment w:val="baseline"/>
                              <w:rPr>
                                <w:sz w:val="20"/>
                                <w:szCs w:val="20"/>
                                <w:lang w:eastAsia="ko-KR"/>
                              </w:rPr>
                            </w:pPr>
                            <w:r w:rsidRPr="00E4253D">
                              <w:rPr>
                                <w:rFonts w:hint="eastAsia"/>
                                <w:sz w:val="20"/>
                                <w:szCs w:val="20"/>
                                <w:lang w:eastAsia="ko-KR"/>
                              </w:rPr>
                              <w:t xml:space="preserve">CSI acquisition </w:t>
                            </w:r>
                            <w:r w:rsidRPr="00E4253D">
                              <w:rPr>
                                <w:sz w:val="20"/>
                                <w:szCs w:val="20"/>
                                <w:lang w:eastAsia="ko-KR"/>
                              </w:rPr>
                              <w:t xml:space="preserve">for unicast </w:t>
                            </w:r>
                            <w:r w:rsidRPr="00E4253D">
                              <w:rPr>
                                <w:rFonts w:hint="eastAsia"/>
                                <w:sz w:val="20"/>
                                <w:szCs w:val="20"/>
                                <w:lang w:eastAsia="ko-KR"/>
                              </w:rPr>
                              <w:t>[RAN1]</w:t>
                            </w:r>
                          </w:p>
                          <w:p w14:paraId="4648BD68" w14:textId="77777777" w:rsidR="00E4253D" w:rsidRPr="00E4253D" w:rsidRDefault="00E4253D" w:rsidP="009C7B21">
                            <w:pPr>
                              <w:numPr>
                                <w:ilvl w:val="2"/>
                                <w:numId w:val="8"/>
                              </w:numPr>
                              <w:overflowPunct w:val="0"/>
                              <w:autoSpaceDE w:val="0"/>
                              <w:autoSpaceDN w:val="0"/>
                              <w:adjustRightInd w:val="0"/>
                              <w:spacing w:after="180"/>
                              <w:jc w:val="both"/>
                              <w:textAlignment w:val="baseline"/>
                              <w:rPr>
                                <w:sz w:val="20"/>
                                <w:szCs w:val="20"/>
                                <w:lang w:eastAsia="ko-KR"/>
                              </w:rPr>
                            </w:pPr>
                            <w:r w:rsidRPr="00E4253D">
                              <w:rPr>
                                <w:sz w:val="20"/>
                                <w:szCs w:val="20"/>
                                <w:lang w:eastAsia="ko-KR"/>
                              </w:rPr>
                              <w:t>CQI/RI reporting is supported and they are always reported together. No PMI reporting is supported in this work. Multi-rank PSSCH transmission is supported up to two antenna ports.</w:t>
                            </w:r>
                          </w:p>
                          <w:p w14:paraId="6F970C7B" w14:textId="77777777" w:rsidR="00E4253D" w:rsidRPr="00E4253D" w:rsidRDefault="00E4253D" w:rsidP="009C7B21">
                            <w:pPr>
                              <w:numPr>
                                <w:ilvl w:val="2"/>
                                <w:numId w:val="8"/>
                              </w:numPr>
                              <w:overflowPunct w:val="0"/>
                              <w:autoSpaceDE w:val="0"/>
                              <w:autoSpaceDN w:val="0"/>
                              <w:adjustRightInd w:val="0"/>
                              <w:spacing w:after="180"/>
                              <w:jc w:val="both"/>
                              <w:textAlignment w:val="baseline"/>
                              <w:rPr>
                                <w:sz w:val="20"/>
                                <w:szCs w:val="20"/>
                                <w:lang w:eastAsia="ko-KR"/>
                              </w:rPr>
                            </w:pPr>
                            <w:r w:rsidRPr="00E4253D">
                              <w:rPr>
                                <w:sz w:val="20"/>
                                <w:szCs w:val="20"/>
                                <w:lang w:eastAsia="ko-KR"/>
                              </w:rPr>
                              <w:t>In sidelink, CSI is delivered using PSSCH (including PSSCH containing CSI only) using the resource allocation procedure for data transmission.</w:t>
                            </w:r>
                          </w:p>
                          <w:p w14:paraId="2C8734AB" w14:textId="459D07DF" w:rsidR="00E4253D" w:rsidRPr="00E4253D" w:rsidRDefault="00E4253D" w:rsidP="009C7B21">
                            <w:pPr>
                              <w:numPr>
                                <w:ilvl w:val="1"/>
                                <w:numId w:val="8"/>
                              </w:numPr>
                              <w:overflowPunct w:val="0"/>
                              <w:autoSpaceDE w:val="0"/>
                              <w:autoSpaceDN w:val="0"/>
                              <w:adjustRightInd w:val="0"/>
                              <w:spacing w:after="180"/>
                              <w:jc w:val="both"/>
                              <w:textAlignment w:val="baseline"/>
                              <w:rPr>
                                <w:sz w:val="20"/>
                                <w:szCs w:val="20"/>
                                <w:lang w:eastAsia="ko-KR"/>
                              </w:rPr>
                            </w:pPr>
                            <w:r w:rsidRPr="00E4253D">
                              <w:rPr>
                                <w:sz w:val="20"/>
                                <w:szCs w:val="20"/>
                                <w:lang w:eastAsia="ko-KR"/>
                              </w:rPr>
                              <w:t>P</w:t>
                            </w:r>
                            <w:r w:rsidRPr="00E4253D">
                              <w:rPr>
                                <w:rFonts w:hint="eastAsia"/>
                                <w:sz w:val="20"/>
                                <w:szCs w:val="20"/>
                                <w:lang w:eastAsia="ko-KR"/>
                              </w:rPr>
                              <w:t>ower control [RAN1, RAN2]</w:t>
                            </w:r>
                          </w:p>
                        </w:txbxContent>
                      </wps:txbx>
                      <wps:bodyPr rot="0" vert="horz" wrap="square" lIns="91440" tIns="45720" rIns="91440" bIns="45720" anchor="t" anchorCtr="0">
                        <a:noAutofit/>
                      </wps:bodyPr>
                    </wps:wsp>
                  </a:graphicData>
                </a:graphic>
              </wp:inline>
            </w:drawing>
          </mc:Choice>
          <mc:Fallback>
            <w:pict>
              <v:shapetype w14:anchorId="3B2D2D94" id="_x0000_t202" coordsize="21600,21600" o:spt="202" path="m,l,21600r21600,l21600,xe">
                <v:stroke joinstyle="miter"/>
                <v:path gradientshapeok="t" o:connecttype="rect"/>
              </v:shapetype>
              <v:shape id="文本框 4" o:spid="_x0000_s1026" type="#_x0000_t202" style="width:481pt;height:180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">
                <v:textbox>
                  <w:txbxContent>
                    <w:p w14:paraId="79BC1004" w14:textId="77777777" w:rsidR="00E4253D" w:rsidRPr="00E4253D" w:rsidRDefault="00E4253D" w:rsidP="009C7B21">
                      <w:pPr>
                        <w:numPr>
                          <w:ilvl w:val="0"/>
                          <w:numId w:val="8"/>
                        </w:numPr>
                        <w:overflowPunct w:val="0"/>
                        <w:autoSpaceDE w:val="0"/>
                        <w:autoSpaceDN w:val="0"/>
                        <w:adjustRightInd w:val="0"/>
                        <w:spacing w:after="180"/>
                        <w:jc w:val="both"/>
                        <w:textAlignment w:val="baseline"/>
                        <w:rPr>
                          <w:sz w:val="20"/>
                          <w:szCs w:val="20"/>
                          <w:lang w:eastAsia="ko-KR"/>
                        </w:rPr>
                      </w:pPr>
                      <w:r w:rsidRPr="00E4253D">
                        <w:rPr>
                          <w:sz w:val="20"/>
                          <w:szCs w:val="20"/>
                          <w:lang w:eastAsia="ko-KR"/>
                        </w:rPr>
                        <w:t>Sidelink physical layer procedures as per the study outcome</w:t>
                      </w:r>
                    </w:p>
                    <w:p w14:paraId="3EBF720C" w14:textId="77777777" w:rsidR="00E4253D" w:rsidRPr="00E4253D" w:rsidRDefault="00E4253D" w:rsidP="009C7B21">
                      <w:pPr>
                        <w:numPr>
                          <w:ilvl w:val="1"/>
                          <w:numId w:val="8"/>
                        </w:numPr>
                        <w:overflowPunct w:val="0"/>
                        <w:autoSpaceDE w:val="0"/>
                        <w:autoSpaceDN w:val="0"/>
                        <w:adjustRightInd w:val="0"/>
                        <w:spacing w:after="180"/>
                        <w:jc w:val="both"/>
                        <w:textAlignment w:val="baseline"/>
                        <w:rPr>
                          <w:sz w:val="20"/>
                          <w:szCs w:val="20"/>
                          <w:lang w:eastAsia="ko-KR"/>
                        </w:rPr>
                      </w:pPr>
                      <w:r w:rsidRPr="00E4253D">
                        <w:rPr>
                          <w:sz w:val="20"/>
                          <w:szCs w:val="20"/>
                          <w:lang w:eastAsia="ko-KR"/>
                        </w:rPr>
                        <w:t>HARQ procedures [RAN1, RAN2]</w:t>
                      </w:r>
                    </w:p>
                    <w:p w14:paraId="5187154B" w14:textId="77777777" w:rsidR="00E4253D" w:rsidRPr="00E4253D" w:rsidRDefault="00E4253D" w:rsidP="009C7B21">
                      <w:pPr>
                        <w:numPr>
                          <w:ilvl w:val="1"/>
                          <w:numId w:val="8"/>
                        </w:numPr>
                        <w:overflowPunct w:val="0"/>
                        <w:autoSpaceDE w:val="0"/>
                        <w:autoSpaceDN w:val="0"/>
                        <w:adjustRightInd w:val="0"/>
                        <w:spacing w:after="180"/>
                        <w:jc w:val="both"/>
                        <w:textAlignment w:val="baseline"/>
                        <w:rPr>
                          <w:rFonts w:hint="eastAsia"/>
                          <w:sz w:val="20"/>
                          <w:szCs w:val="20"/>
                          <w:lang w:eastAsia="ko-KR"/>
                        </w:rPr>
                      </w:pPr>
                      <w:r w:rsidRPr="00E4253D">
                        <w:rPr>
                          <w:rFonts w:hint="eastAsia"/>
                          <w:sz w:val="20"/>
                          <w:szCs w:val="20"/>
                          <w:lang w:eastAsia="ko-KR"/>
                        </w:rPr>
                        <w:t xml:space="preserve">CSI acquisition </w:t>
                      </w:r>
                      <w:r w:rsidRPr="00E4253D">
                        <w:rPr>
                          <w:sz w:val="20"/>
                          <w:szCs w:val="20"/>
                          <w:lang w:eastAsia="ko-KR"/>
                        </w:rPr>
                        <w:t xml:space="preserve">for unicast </w:t>
                      </w:r>
                      <w:r w:rsidRPr="00E4253D">
                        <w:rPr>
                          <w:rFonts w:hint="eastAsia"/>
                          <w:sz w:val="20"/>
                          <w:szCs w:val="20"/>
                          <w:lang w:eastAsia="ko-KR"/>
                        </w:rPr>
                        <w:t>[RAN1]</w:t>
                      </w:r>
                    </w:p>
                    <w:p w14:paraId="4648BD68" w14:textId="77777777" w:rsidR="00E4253D" w:rsidRPr="00E4253D" w:rsidRDefault="00E4253D" w:rsidP="009C7B21">
                      <w:pPr>
                        <w:numPr>
                          <w:ilvl w:val="2"/>
                          <w:numId w:val="8"/>
                        </w:numPr>
                        <w:overflowPunct w:val="0"/>
                        <w:autoSpaceDE w:val="0"/>
                        <w:autoSpaceDN w:val="0"/>
                        <w:adjustRightInd w:val="0"/>
                        <w:spacing w:after="180"/>
                        <w:jc w:val="both"/>
                        <w:textAlignment w:val="baseline"/>
                        <w:rPr>
                          <w:sz w:val="20"/>
                          <w:szCs w:val="20"/>
                          <w:lang w:eastAsia="ko-KR"/>
                        </w:rPr>
                      </w:pPr>
                      <w:r w:rsidRPr="00E4253D">
                        <w:rPr>
                          <w:sz w:val="20"/>
                          <w:szCs w:val="20"/>
                          <w:lang w:eastAsia="ko-KR"/>
                        </w:rPr>
                        <w:t>CQI/RI reporting is supported and they are always reported together. No PMI reporting is supported in this work. Multi-rank PSSCH transmission is supported up to two antenna ports.</w:t>
                      </w:r>
                    </w:p>
                    <w:p w14:paraId="6F970C7B" w14:textId="77777777" w:rsidR="00E4253D" w:rsidRPr="00E4253D" w:rsidRDefault="00E4253D" w:rsidP="009C7B21">
                      <w:pPr>
                        <w:numPr>
                          <w:ilvl w:val="2"/>
                          <w:numId w:val="8"/>
                        </w:numPr>
                        <w:overflowPunct w:val="0"/>
                        <w:autoSpaceDE w:val="0"/>
                        <w:autoSpaceDN w:val="0"/>
                        <w:adjustRightInd w:val="0"/>
                        <w:spacing w:after="180"/>
                        <w:jc w:val="both"/>
                        <w:textAlignment w:val="baseline"/>
                        <w:rPr>
                          <w:sz w:val="20"/>
                          <w:szCs w:val="20"/>
                          <w:lang w:eastAsia="ko-KR"/>
                        </w:rPr>
                      </w:pPr>
                      <w:r w:rsidRPr="00E4253D">
                        <w:rPr>
                          <w:sz w:val="20"/>
                          <w:szCs w:val="20"/>
                          <w:lang w:eastAsia="ko-KR"/>
                        </w:rPr>
                        <w:t>In sidelink, CSI is delivered using PSSCH (including PSSCH containing CSI only) using the resource allocation procedure for data transmission.</w:t>
                      </w:r>
                    </w:p>
                    <w:p w14:paraId="2C8734AB" w14:textId="459D07DF" w:rsidR="00E4253D" w:rsidRPr="00E4253D" w:rsidRDefault="00E4253D" w:rsidP="009C7B21">
                      <w:pPr>
                        <w:numPr>
                          <w:ilvl w:val="1"/>
                          <w:numId w:val="8"/>
                        </w:numPr>
                        <w:overflowPunct w:val="0"/>
                        <w:autoSpaceDE w:val="0"/>
                        <w:autoSpaceDN w:val="0"/>
                        <w:adjustRightInd w:val="0"/>
                        <w:spacing w:after="180"/>
                        <w:jc w:val="both"/>
                        <w:textAlignment w:val="baseline"/>
                        <w:rPr>
                          <w:rFonts w:hint="eastAsia"/>
                          <w:sz w:val="20"/>
                          <w:szCs w:val="20"/>
                          <w:lang w:eastAsia="ko-KR"/>
                        </w:rPr>
                      </w:pPr>
                      <w:r w:rsidRPr="00E4253D">
                        <w:rPr>
                          <w:sz w:val="20"/>
                          <w:szCs w:val="20"/>
                          <w:lang w:eastAsia="ko-KR"/>
                        </w:rPr>
                        <w:t>P</w:t>
                      </w:r>
                      <w:r w:rsidRPr="00E4253D">
                        <w:rPr>
                          <w:rFonts w:hint="eastAsia"/>
                          <w:sz w:val="20"/>
                          <w:szCs w:val="20"/>
                          <w:lang w:eastAsia="ko-KR"/>
                        </w:rPr>
                        <w:t>ower control [RAN1, RAN2]</w:t>
                      </w:r>
                    </w:p>
                  </w:txbxContent>
                </v:textbox>
                <w10:anchorlock/>
              </v:shape>
            </w:pict>
          </mc:Fallback>
        </mc:AlternateContent>
      </w:r>
    </w:p>
    <w:p w14:paraId="443CE854" w14:textId="7A75EF6C" w:rsidR="00FF5319" w:rsidRDefault="00B743C5" w:rsidP="0073299C">
      <w:pPr>
        <w:pStyle w:val="a6"/>
        <w:spacing w:afterLines="50" w:after="156"/>
        <w:jc w:val="both"/>
        <w:rPr>
          <w:rFonts w:eastAsia="宋体"/>
          <w:sz w:val="20"/>
          <w:szCs w:val="20"/>
          <w:lang w:eastAsia="zh-CN"/>
        </w:rPr>
      </w:pPr>
      <w:r w:rsidRPr="00B743C5">
        <w:rPr>
          <w:rFonts w:eastAsia="宋体"/>
          <w:sz w:val="20"/>
          <w:szCs w:val="20"/>
          <w:lang w:eastAsia="zh-CN"/>
        </w:rPr>
        <w:t>In this contribution</w:t>
      </w:r>
      <w:r w:rsidR="00E4253D">
        <w:rPr>
          <w:rFonts w:eastAsia="宋体"/>
          <w:sz w:val="20"/>
          <w:szCs w:val="20"/>
          <w:lang w:eastAsia="zh-CN"/>
        </w:rPr>
        <w:t>,</w:t>
      </w:r>
      <w:r w:rsidRPr="00B743C5">
        <w:rPr>
          <w:rFonts w:eastAsia="宋体"/>
          <w:sz w:val="20"/>
          <w:szCs w:val="20"/>
          <w:lang w:eastAsia="zh-CN"/>
        </w:rPr>
        <w:t xml:space="preserve"> we </w:t>
      </w:r>
      <w:r w:rsidR="00E4253D">
        <w:rPr>
          <w:rFonts w:eastAsia="宋体"/>
          <w:sz w:val="20"/>
          <w:szCs w:val="20"/>
          <w:lang w:eastAsia="zh-CN"/>
        </w:rPr>
        <w:t xml:space="preserve">share </w:t>
      </w:r>
      <w:r w:rsidR="00C93F4B">
        <w:rPr>
          <w:rFonts w:eastAsia="宋体"/>
          <w:sz w:val="20"/>
          <w:szCs w:val="20"/>
          <w:lang w:eastAsia="zh-CN"/>
        </w:rPr>
        <w:t xml:space="preserve">further </w:t>
      </w:r>
      <w:r w:rsidR="00E4253D">
        <w:rPr>
          <w:rFonts w:eastAsia="宋体"/>
          <w:sz w:val="20"/>
          <w:szCs w:val="20"/>
          <w:lang w:eastAsia="zh-CN"/>
        </w:rPr>
        <w:t xml:space="preserve">considerations on some design aspects </w:t>
      </w:r>
      <w:r w:rsidR="00C93F4B">
        <w:rPr>
          <w:rFonts w:eastAsia="宋体"/>
          <w:sz w:val="20"/>
          <w:szCs w:val="20"/>
          <w:lang w:eastAsia="zh-CN"/>
        </w:rPr>
        <w:t>of</w:t>
      </w:r>
      <w:r w:rsidR="00E4253D">
        <w:rPr>
          <w:rFonts w:eastAsia="宋体"/>
          <w:sz w:val="20"/>
          <w:szCs w:val="20"/>
          <w:lang w:eastAsia="zh-CN"/>
        </w:rPr>
        <w:t xml:space="preserve"> physical layer procedures</w:t>
      </w:r>
      <w:r w:rsidR="00C93F4B">
        <w:rPr>
          <w:rFonts w:eastAsia="宋体"/>
          <w:sz w:val="20"/>
          <w:szCs w:val="20"/>
          <w:lang w:eastAsia="zh-CN"/>
        </w:rPr>
        <w:t>. More details on NR Uu related and NR sidelink related aspects are provided for discussion.</w:t>
      </w:r>
    </w:p>
    <w:p w14:paraId="27C1F384" w14:textId="77777777" w:rsidR="00602E80" w:rsidRPr="00EA60DC" w:rsidRDefault="00602E80" w:rsidP="0073299C">
      <w:pPr>
        <w:pStyle w:val="a6"/>
        <w:spacing w:afterLines="50" w:after="156"/>
        <w:jc w:val="both"/>
        <w:rPr>
          <w:rFonts w:eastAsia="宋体"/>
          <w:sz w:val="20"/>
          <w:szCs w:val="20"/>
          <w:lang w:eastAsia="zh-CN"/>
        </w:rPr>
      </w:pPr>
    </w:p>
    <w:p w14:paraId="49CA9C78" w14:textId="50C098E4" w:rsidR="001220E2" w:rsidRDefault="004D6898" w:rsidP="00D60B2F">
      <w:pPr>
        <w:pStyle w:val="1"/>
        <w:spacing w:beforeLines="50" w:before="156" w:afterLines="50" w:after="156"/>
        <w:ind w:left="432" w:hanging="432"/>
        <w:jc w:val="both"/>
        <w:rPr>
          <w:rFonts w:eastAsia="宋体"/>
          <w:b/>
          <w:sz w:val="24"/>
          <w:lang w:eastAsia="zh-CN"/>
        </w:rPr>
      </w:pPr>
      <w:bookmarkStart w:id="2" w:name="_Ref228947482"/>
      <w:r>
        <w:rPr>
          <w:rFonts w:eastAsia="宋体"/>
          <w:b/>
          <w:sz w:val="24"/>
          <w:lang w:eastAsia="zh-CN"/>
        </w:rPr>
        <w:t>Discussion</w:t>
      </w:r>
    </w:p>
    <w:p w14:paraId="0EE39408" w14:textId="321E9BEE" w:rsidR="002E6747" w:rsidRDefault="00396621" w:rsidP="00453415">
      <w:pPr>
        <w:pStyle w:val="2"/>
        <w:spacing w:afterLines="50" w:after="156"/>
        <w:jc w:val="both"/>
        <w:rPr>
          <w:b/>
          <w:sz w:val="22"/>
          <w:lang w:eastAsia="zh-CN"/>
        </w:rPr>
      </w:pPr>
      <w:r w:rsidRPr="00396621">
        <w:rPr>
          <w:b/>
          <w:sz w:val="22"/>
          <w:lang w:eastAsia="zh-CN"/>
        </w:rPr>
        <w:t>NR Uu</w:t>
      </w:r>
      <w:r w:rsidR="00C910EA">
        <w:rPr>
          <w:b/>
          <w:sz w:val="22"/>
          <w:lang w:eastAsia="zh-CN"/>
        </w:rPr>
        <w:t xml:space="preserve"> link</w:t>
      </w:r>
      <w:r w:rsidR="00233BF5">
        <w:rPr>
          <w:b/>
          <w:sz w:val="22"/>
          <w:lang w:eastAsia="zh-CN"/>
        </w:rPr>
        <w:t xml:space="preserve"> aspects</w:t>
      </w:r>
    </w:p>
    <w:p w14:paraId="56DCBC01" w14:textId="77777777" w:rsidR="00FA1E80" w:rsidRPr="00E30F94" w:rsidRDefault="00FA1E80" w:rsidP="00E30F94">
      <w:pPr>
        <w:pStyle w:val="3"/>
        <w:rPr>
          <w:b/>
          <w:sz w:val="20"/>
          <w:lang w:eastAsia="zh-CN"/>
        </w:rPr>
      </w:pPr>
      <w:r w:rsidRPr="00E30F94">
        <w:rPr>
          <w:b/>
          <w:sz w:val="20"/>
          <w:lang w:eastAsia="zh-CN"/>
        </w:rPr>
        <w:t>Resource allocation</w:t>
      </w:r>
    </w:p>
    <w:p w14:paraId="6D2558B7" w14:textId="77777777" w:rsidR="00FA1E80" w:rsidRPr="00C100F3" w:rsidRDefault="00FA1E80" w:rsidP="00C100F3">
      <w:pPr>
        <w:pStyle w:val="a6"/>
        <w:spacing w:afterLines="50" w:after="156"/>
        <w:jc w:val="both"/>
        <w:rPr>
          <w:rFonts w:eastAsia="宋体"/>
          <w:sz w:val="20"/>
          <w:szCs w:val="20"/>
          <w:lang w:eastAsia="zh-CN"/>
        </w:rPr>
      </w:pPr>
      <w:r w:rsidRPr="00C100F3">
        <w:rPr>
          <w:rFonts w:eastAsia="宋体"/>
          <w:sz w:val="20"/>
          <w:szCs w:val="20"/>
          <w:lang w:eastAsia="zh-CN"/>
        </w:rPr>
        <w:t xml:space="preserve">For HARQ operation for e.g. sidelink unicast/groupcast transmission, </w:t>
      </w:r>
      <w:r w:rsidRPr="00FA1E80">
        <w:rPr>
          <w:rFonts w:eastAsia="宋体"/>
          <w:sz w:val="20"/>
          <w:szCs w:val="20"/>
          <w:lang w:eastAsia="zh-CN"/>
        </w:rPr>
        <w:t>it has been agreed by RAN1 that</w:t>
      </w:r>
      <w:r w:rsidRPr="00C100F3">
        <w:rPr>
          <w:rFonts w:eastAsia="宋体"/>
          <w:sz w:val="20"/>
          <w:szCs w:val="20"/>
          <w:lang w:eastAsia="zh-CN"/>
        </w:rPr>
        <w:t xml:space="preserve"> sidelink HARQ feedback and HARQ combining in the physical layer are supported</w:t>
      </w:r>
      <w:r w:rsidRPr="00FA1E80">
        <w:rPr>
          <w:rFonts w:eastAsia="宋体"/>
          <w:sz w:val="20"/>
          <w:szCs w:val="20"/>
          <w:lang w:eastAsia="zh-CN"/>
        </w:rPr>
        <w:t xml:space="preserve"> and </w:t>
      </w:r>
      <w:r w:rsidRPr="00C100F3">
        <w:rPr>
          <w:rFonts w:eastAsia="宋体"/>
          <w:sz w:val="20"/>
          <w:szCs w:val="20"/>
          <w:lang w:eastAsia="zh-CN"/>
        </w:rPr>
        <w:t>Layer-1 destination ID is conveyed via PSCCH</w:t>
      </w:r>
      <w:r w:rsidRPr="00FA1E80">
        <w:rPr>
          <w:rFonts w:eastAsia="宋体"/>
          <w:sz w:val="20"/>
          <w:szCs w:val="20"/>
          <w:lang w:eastAsia="zh-CN"/>
        </w:rPr>
        <w:t xml:space="preserve">. </w:t>
      </w:r>
      <w:r w:rsidRPr="00C100F3">
        <w:rPr>
          <w:rFonts w:eastAsia="宋体"/>
          <w:sz w:val="20"/>
          <w:szCs w:val="20"/>
          <w:lang w:eastAsia="zh-CN"/>
        </w:rPr>
        <w:t xml:space="preserve">One issue to be further considered is whether the DCI with sidelink grant should also indicate the destination UE/UE group of the scheduled resource in Mode 1. </w:t>
      </w:r>
    </w:p>
    <w:p w14:paraId="4CC959F8" w14:textId="77777777" w:rsidR="00FA1E80" w:rsidRPr="00C100F3" w:rsidRDefault="00FA1E80" w:rsidP="00C100F3">
      <w:pPr>
        <w:pStyle w:val="a6"/>
        <w:spacing w:afterLines="50" w:after="156"/>
        <w:jc w:val="both"/>
        <w:rPr>
          <w:rFonts w:eastAsia="宋体"/>
          <w:sz w:val="20"/>
          <w:szCs w:val="20"/>
          <w:lang w:eastAsia="zh-CN"/>
        </w:rPr>
      </w:pPr>
      <w:r w:rsidRPr="00C100F3">
        <w:rPr>
          <w:rFonts w:eastAsia="宋体"/>
          <w:sz w:val="20"/>
          <w:szCs w:val="20"/>
          <w:lang w:eastAsia="zh-CN"/>
        </w:rPr>
        <w:t xml:space="preserve">In our understanding, the destination UE/UE group of the scheduled resource should be indicated to the transmitter UE for identifying the destination UE/UE group, as the transmitter UE may have more than one sidelink unicast/groupcast transmissions in parallel towards different destination UEs/UE groups and the HARQ process IDs can be reused among these sidelink transmissions. Thus in the transmitter UE, for a HARQ process, there will be ambiguity </w:t>
      </w:r>
      <w:r w:rsidRPr="00FA1E80">
        <w:rPr>
          <w:rFonts w:eastAsia="宋体"/>
          <w:sz w:val="20"/>
          <w:szCs w:val="20"/>
          <w:lang w:eastAsia="zh-CN"/>
        </w:rPr>
        <w:t xml:space="preserve">which destination UE the scheduled resource is for </w:t>
      </w:r>
      <w:r w:rsidRPr="00C100F3">
        <w:rPr>
          <w:rFonts w:eastAsia="宋体"/>
          <w:sz w:val="20"/>
          <w:szCs w:val="20"/>
          <w:lang w:eastAsia="zh-CN"/>
        </w:rPr>
        <w:t xml:space="preserve">if the destination UE/UE group is not indicated in the DCI. </w:t>
      </w:r>
    </w:p>
    <w:p w14:paraId="638D51BD" w14:textId="75DD679F" w:rsidR="00FA1E80" w:rsidRPr="00C100F3" w:rsidRDefault="00FA1E80" w:rsidP="00C100F3">
      <w:pPr>
        <w:pStyle w:val="a6"/>
        <w:spacing w:afterLines="50" w:after="156"/>
        <w:jc w:val="both"/>
        <w:rPr>
          <w:rFonts w:eastAsia="宋体"/>
          <w:sz w:val="20"/>
          <w:szCs w:val="20"/>
          <w:lang w:eastAsia="zh-CN"/>
        </w:rPr>
      </w:pPr>
      <w:r w:rsidRPr="00C100F3">
        <w:rPr>
          <w:rFonts w:eastAsia="宋体"/>
          <w:sz w:val="20"/>
          <w:szCs w:val="20"/>
          <w:lang w:eastAsia="zh-CN"/>
        </w:rPr>
        <w:t xml:space="preserve">For example, in Figure 1, UE1 operating in Mode 1 has two sidelink transmissions to UE2 and UE3 respectively with HARQ operation. In DCI with sidelink grant, the gNB may indicate resource allocation parameters for sidelink </w:t>
      </w:r>
      <w:r w:rsidRPr="00C100F3">
        <w:rPr>
          <w:rFonts w:eastAsia="宋体"/>
          <w:sz w:val="20"/>
          <w:szCs w:val="20"/>
          <w:lang w:eastAsia="zh-CN"/>
        </w:rPr>
        <w:lastRenderedPageBreak/>
        <w:t xml:space="preserve">transmissions. If the destination UE/UE group of the scheduled resource is not indicated in the DCI, UE1 will be </w:t>
      </w:r>
      <w:bookmarkStart w:id="3" w:name="_GoBack"/>
      <w:bookmarkEnd w:id="3"/>
      <w:r w:rsidR="00D92DEB">
        <w:rPr>
          <w:rFonts w:eastAsia="宋体"/>
          <w:sz w:val="20"/>
          <w:szCs w:val="20"/>
          <w:lang w:eastAsia="zh-CN"/>
        </w:rPr>
        <w:t>uncertain</w:t>
      </w:r>
      <w:r w:rsidR="00D92DEB" w:rsidRPr="00C100F3">
        <w:rPr>
          <w:rFonts w:eastAsia="宋体"/>
          <w:sz w:val="20"/>
          <w:szCs w:val="20"/>
          <w:lang w:eastAsia="zh-CN"/>
        </w:rPr>
        <w:t xml:space="preserve"> </w:t>
      </w:r>
      <w:r w:rsidRPr="00C100F3">
        <w:rPr>
          <w:rFonts w:eastAsia="宋体"/>
          <w:sz w:val="20"/>
          <w:szCs w:val="20"/>
          <w:lang w:eastAsia="zh-CN"/>
        </w:rPr>
        <w:t xml:space="preserve">whether the resource scheduled by the gNB is intended for an initial transmission on HARQ process x to UE2 or a retransmission on HARQ process x to UE3. UE1 may misuse the resource intended for retransmission to UE3 to transmit an initial transmission to UE2, which is an undesirable behavior and might impact the reliability of sidelink transmissions to UE3. </w:t>
      </w:r>
    </w:p>
    <w:p w14:paraId="3F85A6E9" w14:textId="77777777" w:rsidR="00FA1E80" w:rsidRPr="00FA1E80" w:rsidRDefault="00FA1E80" w:rsidP="00FA1E80">
      <w:pPr>
        <w:spacing w:line="360" w:lineRule="auto"/>
        <w:jc w:val="center"/>
        <w:rPr>
          <w:sz w:val="20"/>
          <w:szCs w:val="20"/>
        </w:rPr>
      </w:pPr>
      <w:r w:rsidRPr="00FA1E80">
        <w:rPr>
          <w:sz w:val="20"/>
          <w:szCs w:val="20"/>
        </w:rPr>
        <w:object w:dxaOrig="4319" w:dyaOrig="3675" w14:anchorId="025375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2.7pt;height:180.8pt" o:ole="">
            <v:imagedata r:id="rId7" o:title=""/>
          </v:shape>
          <o:OLEObject Type="Embed" ProgID="Visio.Drawing.11" ShapeID="_x0000_i1025" DrawAspect="Content" ObjectID="_1615702473" r:id="rId8"/>
        </w:object>
      </w:r>
    </w:p>
    <w:p w14:paraId="05611E07" w14:textId="77777777" w:rsidR="00FA1E80" w:rsidRPr="00FA1E80" w:rsidRDefault="00FA1E80" w:rsidP="00FA1E80">
      <w:pPr>
        <w:spacing w:afterLines="50" w:after="156"/>
        <w:jc w:val="center"/>
        <w:rPr>
          <w:rFonts w:eastAsia="宋体"/>
          <w:sz w:val="20"/>
          <w:szCs w:val="20"/>
          <w:lang w:val="x-none" w:eastAsia="zh-CN"/>
        </w:rPr>
      </w:pPr>
      <w:r w:rsidRPr="00FA1E80">
        <w:rPr>
          <w:sz w:val="20"/>
          <w:szCs w:val="20"/>
        </w:rPr>
        <w:t>Figure 1 An example for Mode 1 resource allocation</w:t>
      </w:r>
    </w:p>
    <w:p w14:paraId="79C99CCD" w14:textId="77777777" w:rsidR="00FA1E80" w:rsidRDefault="00FA1E80" w:rsidP="00FA1E80">
      <w:pPr>
        <w:spacing w:afterLines="50" w:after="156"/>
        <w:jc w:val="both"/>
        <w:rPr>
          <w:rFonts w:eastAsia="宋体"/>
          <w:b/>
          <w:sz w:val="20"/>
          <w:szCs w:val="20"/>
          <w:lang w:val="x-none" w:eastAsia="zh-CN"/>
        </w:rPr>
      </w:pPr>
      <w:r w:rsidRPr="00FA1E80">
        <w:rPr>
          <w:rFonts w:eastAsia="宋体"/>
          <w:b/>
          <w:sz w:val="20"/>
          <w:szCs w:val="20"/>
          <w:lang w:val="x-none" w:eastAsia="zh-CN"/>
        </w:rPr>
        <w:t>Proposal 1: For Mode 1, the DCI with sidelink grant should indicate the destination UE/UE group of the scheduled resource.</w:t>
      </w:r>
    </w:p>
    <w:p w14:paraId="7016DC75" w14:textId="77777777" w:rsidR="00337E36" w:rsidRPr="00FA1E80" w:rsidRDefault="00337E36" w:rsidP="00FA1E80">
      <w:pPr>
        <w:spacing w:afterLines="50" w:after="156"/>
        <w:jc w:val="both"/>
        <w:rPr>
          <w:rFonts w:eastAsia="宋体"/>
          <w:b/>
          <w:sz w:val="20"/>
          <w:szCs w:val="20"/>
          <w:lang w:val="x-none" w:eastAsia="zh-CN"/>
        </w:rPr>
      </w:pPr>
    </w:p>
    <w:p w14:paraId="46914F65" w14:textId="77777777" w:rsidR="00FA1E80" w:rsidRPr="00E30F94" w:rsidRDefault="00FA1E80" w:rsidP="00E30F94">
      <w:pPr>
        <w:pStyle w:val="3"/>
        <w:rPr>
          <w:b/>
          <w:sz w:val="20"/>
          <w:lang w:eastAsia="zh-CN"/>
        </w:rPr>
      </w:pPr>
      <w:r w:rsidRPr="00E30F94">
        <w:rPr>
          <w:b/>
          <w:sz w:val="20"/>
          <w:lang w:eastAsia="zh-CN"/>
        </w:rPr>
        <w:t>SR/BSR indicating the need for retransmission</w:t>
      </w:r>
    </w:p>
    <w:p w14:paraId="4F9FB753" w14:textId="77777777" w:rsidR="00FA1E80" w:rsidRDefault="00FA1E80" w:rsidP="00FA1E80">
      <w:pPr>
        <w:spacing w:afterLines="50" w:after="156"/>
        <w:jc w:val="both"/>
        <w:rPr>
          <w:rFonts w:eastAsia="宋体"/>
          <w:sz w:val="20"/>
          <w:szCs w:val="20"/>
          <w:lang w:val="x-none" w:eastAsia="zh-CN"/>
        </w:rPr>
      </w:pPr>
      <w:r w:rsidRPr="00FA1E80">
        <w:rPr>
          <w:rFonts w:eastAsia="宋体"/>
          <w:sz w:val="20"/>
          <w:szCs w:val="20"/>
          <w:lang w:val="x-none" w:eastAsia="zh-CN"/>
        </w:rPr>
        <w:t xml:space="preserve">In RAN1#96 meeting, the following agreements on retransmission in mode 1 for unicast and groupcast are made: </w:t>
      </w:r>
    </w:p>
    <w:p w14:paraId="0DA200DE" w14:textId="4E7D531A" w:rsidR="00233BF5" w:rsidRPr="00FA1E80" w:rsidRDefault="00233BF5" w:rsidP="00FA1E80">
      <w:pPr>
        <w:spacing w:afterLines="50" w:after="156"/>
        <w:jc w:val="both"/>
        <w:rPr>
          <w:rFonts w:eastAsia="宋体"/>
          <w:sz w:val="20"/>
          <w:szCs w:val="20"/>
          <w:lang w:val="x-none" w:eastAsia="zh-CN"/>
        </w:rPr>
      </w:pPr>
      <w:r w:rsidRPr="00922A1F">
        <w:rPr>
          <w:rFonts w:eastAsia="宋体"/>
          <w:noProof/>
          <w:sz w:val="20"/>
          <w:szCs w:val="20"/>
          <w:lang w:eastAsia="zh-CN"/>
        </w:rPr>
        <mc:AlternateContent>
          <mc:Choice Requires="wps">
            <w:drawing>
              <wp:inline distT="0" distB="0" distL="0" distR="0" wp14:anchorId="38E9F485" wp14:editId="025677A0">
                <wp:extent cx="6108700" cy="1404620"/>
                <wp:effectExtent l="0" t="0" r="25400" b="25400"/>
                <wp:docPr id="3"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8700" cy="1404620"/>
                        </a:xfrm>
                        <a:prstGeom prst="rect">
                          <a:avLst/>
                        </a:prstGeom>
                        <a:solidFill>
                          <a:srgbClr val="FFFFFF"/>
                        </a:solidFill>
                        <a:ln w="9525">
                          <a:solidFill>
                            <a:srgbClr val="000000"/>
                          </a:solidFill>
                          <a:miter lim="800000"/>
                          <a:headEnd/>
                          <a:tailEnd/>
                        </a:ln>
                      </wps:spPr>
                      <wps:txbx>
                        <w:txbxContent>
                          <w:p w14:paraId="25B61CED" w14:textId="77777777" w:rsidR="00233BF5" w:rsidRPr="00233BF5" w:rsidRDefault="00233BF5" w:rsidP="00233BF5">
                            <w:pPr>
                              <w:spacing w:after="120"/>
                              <w:rPr>
                                <w:rFonts w:eastAsia="宋体"/>
                                <w:sz w:val="20"/>
                                <w:szCs w:val="20"/>
                                <w:lang w:eastAsia="zh-CN"/>
                              </w:rPr>
                            </w:pPr>
                            <w:r w:rsidRPr="00233BF5">
                              <w:rPr>
                                <w:rFonts w:eastAsia="宋体"/>
                                <w:sz w:val="20"/>
                                <w:szCs w:val="20"/>
                                <w:highlight w:val="green"/>
                                <w:lang w:eastAsia="zh-CN"/>
                              </w:rPr>
                              <w:t>Agreements:</w:t>
                            </w:r>
                          </w:p>
                          <w:p w14:paraId="5680885D" w14:textId="77777777" w:rsidR="00233BF5" w:rsidRPr="00233BF5" w:rsidRDefault="00233BF5" w:rsidP="009C7B21">
                            <w:pPr>
                              <w:numPr>
                                <w:ilvl w:val="0"/>
                                <w:numId w:val="11"/>
                              </w:numPr>
                              <w:overflowPunct w:val="0"/>
                              <w:autoSpaceDE w:val="0"/>
                              <w:autoSpaceDN w:val="0"/>
                              <w:adjustRightInd w:val="0"/>
                              <w:spacing w:after="120"/>
                              <w:textAlignment w:val="baseline"/>
                              <w:rPr>
                                <w:rFonts w:eastAsia="宋体"/>
                                <w:sz w:val="20"/>
                                <w:szCs w:val="20"/>
                                <w:lang w:eastAsia="zh-CN"/>
                              </w:rPr>
                            </w:pPr>
                            <w:r w:rsidRPr="00233BF5">
                              <w:rPr>
                                <w:rFonts w:eastAsia="宋体"/>
                                <w:sz w:val="20"/>
                                <w:szCs w:val="20"/>
                                <w:lang w:eastAsia="zh-CN"/>
                              </w:rPr>
                              <w:t xml:space="preserve">In mode 1 for unicast and groupcast, it is supported for the transmitter UE via Uu link to report an indication to gNB to indicate the need for retransmission of a TB transmitted by the transmitter UE. </w:t>
                            </w:r>
                          </w:p>
                          <w:p w14:paraId="1BFC3C14" w14:textId="77777777" w:rsidR="00233BF5" w:rsidRPr="00233BF5" w:rsidRDefault="00233BF5" w:rsidP="009C7B21">
                            <w:pPr>
                              <w:numPr>
                                <w:ilvl w:val="1"/>
                                <w:numId w:val="11"/>
                              </w:numPr>
                              <w:overflowPunct w:val="0"/>
                              <w:autoSpaceDE w:val="0"/>
                              <w:autoSpaceDN w:val="0"/>
                              <w:adjustRightInd w:val="0"/>
                              <w:spacing w:after="120"/>
                              <w:textAlignment w:val="baseline"/>
                              <w:rPr>
                                <w:rFonts w:eastAsia="宋体"/>
                                <w:sz w:val="20"/>
                                <w:szCs w:val="20"/>
                                <w:lang w:eastAsia="zh-CN"/>
                              </w:rPr>
                            </w:pPr>
                            <w:r w:rsidRPr="00233BF5">
                              <w:rPr>
                                <w:rFonts w:eastAsia="宋体"/>
                                <w:sz w:val="20"/>
                                <w:szCs w:val="20"/>
                                <w:lang w:eastAsia="zh-CN"/>
                              </w:rPr>
                              <w:t>FFS the format of the indication, e.g., in the form of HARQ ACK/NACK, or in the form of SR/BSR, etc.</w:t>
                            </w:r>
                          </w:p>
                          <w:p w14:paraId="369996CB" w14:textId="77777777" w:rsidR="00233BF5" w:rsidRPr="00233BF5" w:rsidRDefault="00233BF5" w:rsidP="00233BF5">
                            <w:pPr>
                              <w:spacing w:after="120"/>
                              <w:rPr>
                                <w:rFonts w:eastAsia="宋体"/>
                                <w:sz w:val="20"/>
                                <w:szCs w:val="20"/>
                                <w:lang w:eastAsia="zh-CN"/>
                              </w:rPr>
                            </w:pPr>
                            <w:r w:rsidRPr="00233BF5">
                              <w:rPr>
                                <w:rFonts w:eastAsia="宋体"/>
                                <w:sz w:val="20"/>
                                <w:szCs w:val="20"/>
                                <w:highlight w:val="green"/>
                                <w:lang w:eastAsia="zh-CN"/>
                              </w:rPr>
                              <w:t>Agreements:</w:t>
                            </w:r>
                          </w:p>
                          <w:p w14:paraId="3490CDC2" w14:textId="1E4C094F" w:rsidR="00233BF5" w:rsidRPr="00233BF5" w:rsidRDefault="00233BF5" w:rsidP="009C7B21">
                            <w:pPr>
                              <w:numPr>
                                <w:ilvl w:val="0"/>
                                <w:numId w:val="12"/>
                              </w:numPr>
                              <w:overflowPunct w:val="0"/>
                              <w:autoSpaceDE w:val="0"/>
                              <w:autoSpaceDN w:val="0"/>
                              <w:adjustRightInd w:val="0"/>
                              <w:spacing w:after="120"/>
                              <w:textAlignment w:val="baseline"/>
                              <w:rPr>
                                <w:rFonts w:eastAsia="宋体"/>
                                <w:sz w:val="20"/>
                                <w:szCs w:val="20"/>
                                <w:lang w:eastAsia="zh-CN"/>
                              </w:rPr>
                            </w:pPr>
                            <w:r w:rsidRPr="00233BF5">
                              <w:rPr>
                                <w:rFonts w:eastAsia="宋体"/>
                                <w:sz w:val="20"/>
                                <w:szCs w:val="20"/>
                                <w:lang w:eastAsia="zh-CN"/>
                              </w:rPr>
                              <w:t>Sidelink HARQ ACK/NACK report from UE to gNB is not supported in Rel-16.</w:t>
                            </w:r>
                          </w:p>
                        </w:txbxContent>
                      </wps:txbx>
                      <wps:bodyPr rot="0" vert="horz" wrap="square" lIns="91440" tIns="45720" rIns="91440" bIns="45720" anchor="t" anchorCtr="0">
                        <a:spAutoFit/>
                      </wps:bodyPr>
                    </wps:wsp>
                  </a:graphicData>
                </a:graphic>
              </wp:inline>
            </w:drawing>
          </mc:Choice>
          <mc:Fallback>
            <w:pict>
              <v:shape w14:anchorId="38E9F485" id="文本框 3" o:spid="_x0000_s1027" type="#_x0000_t202" style="width:481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">
                <v:textbox style="mso-fit-shape-to-text:t">
                  <w:txbxContent>
                    <w:p w14:paraId="25B61CED" w14:textId="77777777" w:rsidR="00233BF5" w:rsidRPr="00233BF5" w:rsidRDefault="00233BF5" w:rsidP="00233BF5">
                      <w:pPr>
                        <w:spacing w:after="120"/>
                        <w:rPr>
                          <w:rFonts w:eastAsia="宋体"/>
                          <w:sz w:val="20"/>
                          <w:szCs w:val="20"/>
                          <w:lang w:eastAsia="zh-CN"/>
                        </w:rPr>
                      </w:pPr>
                      <w:r w:rsidRPr="00233BF5">
                        <w:rPr>
                          <w:rFonts w:eastAsia="宋体"/>
                          <w:sz w:val="20"/>
                          <w:szCs w:val="20"/>
                          <w:highlight w:val="green"/>
                          <w:lang w:eastAsia="zh-CN"/>
                        </w:rPr>
                        <w:t>Agreements:</w:t>
                      </w:r>
                    </w:p>
                    <w:p w14:paraId="5680885D" w14:textId="77777777" w:rsidR="00233BF5" w:rsidRPr="00233BF5" w:rsidRDefault="00233BF5" w:rsidP="009C7B21">
                      <w:pPr>
                        <w:numPr>
                          <w:ilvl w:val="0"/>
                          <w:numId w:val="11"/>
                        </w:numPr>
                        <w:overflowPunct w:val="0"/>
                        <w:autoSpaceDE w:val="0"/>
                        <w:autoSpaceDN w:val="0"/>
                        <w:adjustRightInd w:val="0"/>
                        <w:spacing w:after="120"/>
                        <w:textAlignment w:val="baseline"/>
                        <w:rPr>
                          <w:rFonts w:eastAsia="宋体"/>
                          <w:sz w:val="20"/>
                          <w:szCs w:val="20"/>
                          <w:lang w:eastAsia="zh-CN"/>
                        </w:rPr>
                      </w:pPr>
                      <w:r w:rsidRPr="00233BF5">
                        <w:rPr>
                          <w:rFonts w:eastAsia="宋体"/>
                          <w:sz w:val="20"/>
                          <w:szCs w:val="20"/>
                          <w:lang w:eastAsia="zh-CN"/>
                        </w:rPr>
                        <w:t xml:space="preserve">In mode 1 for unicast and groupcast, it is supported for the transmitter UE via Uu link to report an indication to gNB to indicate the need for retransmission of a TB transmitted by the transmitter UE. </w:t>
                      </w:r>
                    </w:p>
                    <w:p w14:paraId="1BFC3C14" w14:textId="77777777" w:rsidR="00233BF5" w:rsidRPr="00233BF5" w:rsidRDefault="00233BF5" w:rsidP="009C7B21">
                      <w:pPr>
                        <w:numPr>
                          <w:ilvl w:val="1"/>
                          <w:numId w:val="11"/>
                        </w:numPr>
                        <w:overflowPunct w:val="0"/>
                        <w:autoSpaceDE w:val="0"/>
                        <w:autoSpaceDN w:val="0"/>
                        <w:adjustRightInd w:val="0"/>
                        <w:spacing w:after="120"/>
                        <w:textAlignment w:val="baseline"/>
                        <w:rPr>
                          <w:rFonts w:eastAsia="宋体"/>
                          <w:sz w:val="20"/>
                          <w:szCs w:val="20"/>
                          <w:lang w:eastAsia="zh-CN"/>
                        </w:rPr>
                      </w:pPr>
                      <w:r w:rsidRPr="00233BF5">
                        <w:rPr>
                          <w:rFonts w:eastAsia="宋体"/>
                          <w:sz w:val="20"/>
                          <w:szCs w:val="20"/>
                          <w:lang w:eastAsia="zh-CN"/>
                        </w:rPr>
                        <w:t>FFS the format of the indication, e.g., in the form of HARQ ACK/NACK, or in the form of SR/BSR, etc.</w:t>
                      </w:r>
                    </w:p>
                    <w:p w14:paraId="369996CB" w14:textId="77777777" w:rsidR="00233BF5" w:rsidRPr="00233BF5" w:rsidRDefault="00233BF5" w:rsidP="00233BF5">
                      <w:pPr>
                        <w:spacing w:after="120"/>
                        <w:rPr>
                          <w:rFonts w:eastAsia="宋体"/>
                          <w:sz w:val="20"/>
                          <w:szCs w:val="20"/>
                          <w:lang w:eastAsia="zh-CN"/>
                        </w:rPr>
                      </w:pPr>
                      <w:r w:rsidRPr="00233BF5">
                        <w:rPr>
                          <w:rFonts w:eastAsia="宋体"/>
                          <w:sz w:val="20"/>
                          <w:szCs w:val="20"/>
                          <w:highlight w:val="green"/>
                          <w:lang w:eastAsia="zh-CN"/>
                        </w:rPr>
                        <w:t>Agreements:</w:t>
                      </w:r>
                    </w:p>
                    <w:p w14:paraId="3490CDC2" w14:textId="1E4C094F" w:rsidR="00233BF5" w:rsidRPr="00233BF5" w:rsidRDefault="00233BF5" w:rsidP="009C7B21">
                      <w:pPr>
                        <w:numPr>
                          <w:ilvl w:val="0"/>
                          <w:numId w:val="12"/>
                        </w:numPr>
                        <w:overflowPunct w:val="0"/>
                        <w:autoSpaceDE w:val="0"/>
                        <w:autoSpaceDN w:val="0"/>
                        <w:adjustRightInd w:val="0"/>
                        <w:spacing w:after="120"/>
                        <w:textAlignment w:val="baseline"/>
                        <w:rPr>
                          <w:rFonts w:eastAsia="宋体"/>
                          <w:sz w:val="20"/>
                          <w:szCs w:val="20"/>
                          <w:lang w:eastAsia="zh-CN"/>
                        </w:rPr>
                      </w:pPr>
                      <w:r w:rsidRPr="00233BF5">
                        <w:rPr>
                          <w:rFonts w:eastAsia="宋体"/>
                          <w:sz w:val="20"/>
                          <w:szCs w:val="20"/>
                          <w:lang w:eastAsia="zh-CN"/>
                        </w:rPr>
                        <w:t>Sidelink HARQ ACK/NACK report from UE to gNB is not supported in Rel-16.</w:t>
                      </w:r>
                    </w:p>
                  </w:txbxContent>
                </v:textbox>
                <w10:anchorlock/>
              </v:shape>
            </w:pict>
          </mc:Fallback>
        </mc:AlternateContent>
      </w:r>
    </w:p>
    <w:p w14:paraId="431FBC97" w14:textId="77777777" w:rsidR="00FA1E80" w:rsidRPr="00FA1E80" w:rsidRDefault="00FA1E80" w:rsidP="00FA1E80">
      <w:pPr>
        <w:spacing w:after="120"/>
        <w:rPr>
          <w:rFonts w:eastAsia="宋体"/>
          <w:sz w:val="20"/>
          <w:szCs w:val="20"/>
          <w:lang w:eastAsia="zh-CN"/>
        </w:rPr>
      </w:pPr>
      <w:r w:rsidRPr="00FA1E80">
        <w:rPr>
          <w:rFonts w:eastAsia="宋体"/>
          <w:sz w:val="20"/>
          <w:szCs w:val="20"/>
          <w:lang w:eastAsia="zh-CN"/>
        </w:rPr>
        <w:t xml:space="preserve">From the agreements and the FFS point, the indication of the need for retransmission of a TB transmitted by the transmitter UE to the gNB can be in the form of SR/BSR. In the following two cases, the SR/BSR trigger and SR/BSR indication for sidelink retransmission are discussed. </w:t>
      </w:r>
    </w:p>
    <w:p w14:paraId="3392CB91" w14:textId="62A7327D" w:rsidR="00FA1E80" w:rsidRPr="00FA1E80" w:rsidRDefault="00FA1E80" w:rsidP="009C7B21">
      <w:pPr>
        <w:numPr>
          <w:ilvl w:val="0"/>
          <w:numId w:val="13"/>
        </w:numPr>
        <w:tabs>
          <w:tab w:val="left" w:pos="700"/>
        </w:tabs>
        <w:overflowPunct w:val="0"/>
        <w:autoSpaceDE w:val="0"/>
        <w:autoSpaceDN w:val="0"/>
        <w:adjustRightInd w:val="0"/>
        <w:spacing w:after="120"/>
        <w:textAlignment w:val="baseline"/>
        <w:rPr>
          <w:rFonts w:eastAsia="宋体"/>
          <w:sz w:val="20"/>
          <w:szCs w:val="20"/>
          <w:lang w:eastAsia="zh-CN"/>
        </w:rPr>
      </w:pPr>
      <w:r w:rsidRPr="00FA1E80">
        <w:rPr>
          <w:rFonts w:eastAsia="宋体"/>
          <w:sz w:val="20"/>
          <w:szCs w:val="20"/>
          <w:lang w:eastAsia="zh-CN"/>
        </w:rPr>
        <w:t>Case 1: gNB does not know/care whether UE’s request/indication (SR/BSR) is for new data transmission or retransmission, and gNB just allocate</w:t>
      </w:r>
      <w:r w:rsidR="00D92DEB">
        <w:rPr>
          <w:rFonts w:eastAsia="宋体"/>
          <w:sz w:val="20"/>
          <w:szCs w:val="20"/>
          <w:lang w:eastAsia="zh-CN"/>
        </w:rPr>
        <w:t>s</w:t>
      </w:r>
      <w:r w:rsidRPr="00FA1E80">
        <w:rPr>
          <w:rFonts w:eastAsia="宋体"/>
          <w:sz w:val="20"/>
          <w:szCs w:val="20"/>
          <w:lang w:eastAsia="zh-CN"/>
        </w:rPr>
        <w:t xml:space="preserve"> sidelink resource.</w:t>
      </w:r>
    </w:p>
    <w:p w14:paraId="219843EF" w14:textId="77777777" w:rsidR="00FA1E80" w:rsidRPr="00FA1E80" w:rsidRDefault="00FA1E80" w:rsidP="00FA1E80">
      <w:pPr>
        <w:tabs>
          <w:tab w:val="left" w:pos="700"/>
        </w:tabs>
        <w:spacing w:after="120"/>
        <w:ind w:left="704"/>
        <w:rPr>
          <w:rFonts w:eastAsia="宋体"/>
          <w:sz w:val="20"/>
          <w:szCs w:val="20"/>
          <w:lang w:eastAsia="zh-CN"/>
        </w:rPr>
      </w:pPr>
      <w:r w:rsidRPr="00FA1E80">
        <w:rPr>
          <w:rFonts w:eastAsia="宋体"/>
          <w:sz w:val="20"/>
          <w:szCs w:val="20"/>
          <w:lang w:eastAsia="zh-CN"/>
        </w:rPr>
        <w:t xml:space="preserve">In this case, a new sidelink SR/BSR trigger by sidelink retransmission might be required. That is to say, NACK or need for retransmission of a TB may also trigger a sidelink SR or a sidelink BSR in the transmitter UE’s MAC layer. The details can be discussed in RAN2. </w:t>
      </w:r>
    </w:p>
    <w:p w14:paraId="6972DB86" w14:textId="38218B6F" w:rsidR="00FA1E80" w:rsidRPr="00FA1E80" w:rsidRDefault="00FA1E80" w:rsidP="00FA1E80">
      <w:pPr>
        <w:tabs>
          <w:tab w:val="left" w:pos="700"/>
        </w:tabs>
        <w:spacing w:after="120"/>
        <w:ind w:left="704"/>
        <w:rPr>
          <w:rFonts w:eastAsia="宋体"/>
          <w:sz w:val="20"/>
          <w:szCs w:val="20"/>
          <w:lang w:eastAsia="zh-CN"/>
        </w:rPr>
      </w:pPr>
      <w:r w:rsidRPr="00FA1E80">
        <w:rPr>
          <w:rFonts w:eastAsia="宋体"/>
          <w:sz w:val="20"/>
          <w:szCs w:val="20"/>
          <w:lang w:eastAsia="zh-CN"/>
        </w:rPr>
        <w:lastRenderedPageBreak/>
        <w:t xml:space="preserve">Since gNB is not aware of the intention of the sidelink SR/BSR (for new data transmission or retransmission), it is </w:t>
      </w:r>
      <w:r w:rsidR="00D92DEB">
        <w:rPr>
          <w:rFonts w:eastAsia="宋体"/>
          <w:sz w:val="20"/>
          <w:szCs w:val="20"/>
          <w:lang w:eastAsia="zh-CN"/>
        </w:rPr>
        <w:t>up to</w:t>
      </w:r>
      <w:r w:rsidR="00D92DEB" w:rsidRPr="00FA1E80">
        <w:rPr>
          <w:rFonts w:eastAsia="宋体"/>
          <w:sz w:val="20"/>
          <w:szCs w:val="20"/>
          <w:lang w:eastAsia="zh-CN"/>
        </w:rPr>
        <w:t xml:space="preserve"> </w:t>
      </w:r>
      <w:r w:rsidRPr="00FA1E80">
        <w:rPr>
          <w:rFonts w:eastAsia="宋体"/>
          <w:sz w:val="20"/>
          <w:szCs w:val="20"/>
          <w:lang w:eastAsia="zh-CN"/>
        </w:rPr>
        <w:t xml:space="preserve">transmitter UE </w:t>
      </w:r>
      <w:r w:rsidR="00D92DEB">
        <w:rPr>
          <w:rFonts w:eastAsia="宋体"/>
          <w:sz w:val="20"/>
          <w:szCs w:val="20"/>
          <w:lang w:eastAsia="zh-CN"/>
        </w:rPr>
        <w:t>to</w:t>
      </w:r>
      <w:r w:rsidR="00D92DEB" w:rsidRPr="00FA1E80">
        <w:rPr>
          <w:rFonts w:eastAsia="宋体"/>
          <w:sz w:val="20"/>
          <w:szCs w:val="20"/>
          <w:lang w:eastAsia="zh-CN"/>
        </w:rPr>
        <w:t xml:space="preserve"> </w:t>
      </w:r>
      <w:r w:rsidRPr="00FA1E80">
        <w:rPr>
          <w:rFonts w:eastAsia="宋体"/>
          <w:sz w:val="20"/>
          <w:szCs w:val="20"/>
          <w:lang w:eastAsia="zh-CN"/>
        </w:rPr>
        <w:t>determine</w:t>
      </w:r>
      <w:r w:rsidRPr="00FA1E80">
        <w:rPr>
          <w:sz w:val="20"/>
          <w:szCs w:val="20"/>
        </w:rPr>
        <w:t xml:space="preserve"> </w:t>
      </w:r>
      <w:r w:rsidRPr="00FA1E80">
        <w:rPr>
          <w:rFonts w:eastAsia="宋体"/>
          <w:sz w:val="20"/>
          <w:szCs w:val="20"/>
          <w:lang w:eastAsia="zh-CN"/>
        </w:rPr>
        <w:t xml:space="preserve">whether the allocated sidelink resource by the gNB is to be used for new data transmission or retransmission of a TB. </w:t>
      </w:r>
    </w:p>
    <w:p w14:paraId="765C8A41" w14:textId="77777777" w:rsidR="00FA1E80" w:rsidRPr="00FA1E80" w:rsidRDefault="00FA1E80" w:rsidP="009C7B21">
      <w:pPr>
        <w:numPr>
          <w:ilvl w:val="0"/>
          <w:numId w:val="13"/>
        </w:numPr>
        <w:tabs>
          <w:tab w:val="left" w:pos="700"/>
        </w:tabs>
        <w:overflowPunct w:val="0"/>
        <w:autoSpaceDE w:val="0"/>
        <w:autoSpaceDN w:val="0"/>
        <w:adjustRightInd w:val="0"/>
        <w:spacing w:after="120"/>
        <w:textAlignment w:val="baseline"/>
        <w:rPr>
          <w:rFonts w:eastAsia="宋体"/>
          <w:sz w:val="20"/>
          <w:szCs w:val="20"/>
          <w:lang w:eastAsia="zh-CN"/>
        </w:rPr>
      </w:pPr>
      <w:r w:rsidRPr="00FA1E80">
        <w:rPr>
          <w:rFonts w:eastAsia="宋体"/>
          <w:sz w:val="20"/>
          <w:szCs w:val="20"/>
          <w:lang w:eastAsia="zh-CN"/>
        </w:rPr>
        <w:t>Case 2: gNB allocates sidelink resources for adaptive retransmission</w:t>
      </w:r>
    </w:p>
    <w:p w14:paraId="5730D300" w14:textId="5E54A0E1" w:rsidR="00FA1E80" w:rsidRPr="00FA1E80" w:rsidRDefault="00FA1E80" w:rsidP="00FA1E80">
      <w:pPr>
        <w:tabs>
          <w:tab w:val="left" w:pos="700"/>
        </w:tabs>
        <w:spacing w:after="120"/>
        <w:ind w:left="704"/>
        <w:rPr>
          <w:rFonts w:eastAsia="宋体"/>
          <w:sz w:val="20"/>
          <w:szCs w:val="20"/>
          <w:lang w:eastAsia="zh-CN"/>
        </w:rPr>
      </w:pPr>
      <w:r w:rsidRPr="00FA1E80">
        <w:rPr>
          <w:rFonts w:eastAsia="宋体"/>
          <w:sz w:val="20"/>
          <w:szCs w:val="20"/>
          <w:lang w:eastAsia="zh-CN"/>
        </w:rPr>
        <w:t>In this case, besides the new trigger of sidelink SR/BSR by sidelink retransmission as mentioned in Case 1, sidelink SR or BSR can also indicate the specific information for the TB to be retransmitted, e.g. the HARQ process ID and/or Destination ID associated with the TB</w:t>
      </w:r>
      <w:r w:rsidR="00D92DEB">
        <w:rPr>
          <w:rFonts w:eastAsia="宋体"/>
          <w:sz w:val="20"/>
          <w:szCs w:val="20"/>
          <w:lang w:eastAsia="zh-CN"/>
        </w:rPr>
        <w:t>. By this way,</w:t>
      </w:r>
      <w:r w:rsidR="00D92DEB" w:rsidRPr="00FA1E80">
        <w:rPr>
          <w:rFonts w:eastAsia="宋体"/>
          <w:sz w:val="20"/>
          <w:szCs w:val="20"/>
          <w:lang w:eastAsia="zh-CN"/>
        </w:rPr>
        <w:t xml:space="preserve"> </w:t>
      </w:r>
      <w:r w:rsidRPr="00FA1E80">
        <w:rPr>
          <w:rFonts w:eastAsia="宋体"/>
          <w:sz w:val="20"/>
          <w:szCs w:val="20"/>
          <w:lang w:eastAsia="zh-CN"/>
        </w:rPr>
        <w:t xml:space="preserve">the gNB can identify the TB to be retransmitted and allocate adaptive sidelink resources for the retransmission. Again, the details for sidelink SR/BSR trigger and indication can be discussed in RAN2. </w:t>
      </w:r>
    </w:p>
    <w:p w14:paraId="071B9CB7" w14:textId="77777777" w:rsidR="00FA1E80" w:rsidRPr="00FA1E80" w:rsidRDefault="00FA1E80" w:rsidP="00FA1E80">
      <w:pPr>
        <w:tabs>
          <w:tab w:val="left" w:pos="700"/>
        </w:tabs>
        <w:spacing w:after="120"/>
        <w:rPr>
          <w:rFonts w:eastAsia="宋体"/>
          <w:sz w:val="20"/>
          <w:szCs w:val="20"/>
          <w:lang w:eastAsia="zh-CN"/>
        </w:rPr>
      </w:pPr>
      <w:r w:rsidRPr="00FA1E80">
        <w:rPr>
          <w:rFonts w:eastAsia="宋体"/>
          <w:sz w:val="20"/>
          <w:szCs w:val="20"/>
          <w:lang w:eastAsia="zh-CN"/>
        </w:rPr>
        <w:t xml:space="preserve">Therefore, in both of the above cases, sidelink SR/BSR should be enhanced to indicate the need for retransmission in sidelink. </w:t>
      </w:r>
    </w:p>
    <w:p w14:paraId="4957D9AB" w14:textId="77777777" w:rsidR="00FA1E80" w:rsidRPr="00FA1E80" w:rsidRDefault="00FA1E80" w:rsidP="00FA1E80">
      <w:pPr>
        <w:spacing w:after="120"/>
        <w:rPr>
          <w:rFonts w:eastAsia="宋体"/>
          <w:b/>
          <w:sz w:val="20"/>
          <w:szCs w:val="20"/>
          <w:lang w:eastAsia="zh-CN"/>
        </w:rPr>
      </w:pPr>
      <w:r w:rsidRPr="00FA1E80">
        <w:rPr>
          <w:rFonts w:eastAsia="宋体"/>
          <w:b/>
          <w:sz w:val="20"/>
          <w:szCs w:val="20"/>
          <w:lang w:eastAsia="zh-CN"/>
        </w:rPr>
        <w:t xml:space="preserve">Proposal 2: Sidelink SR/BSR enhancements to indicate the need for retransmission of a TB should be supported. </w:t>
      </w:r>
    </w:p>
    <w:p w14:paraId="4A465002" w14:textId="46E59D8B" w:rsidR="00FA1E80" w:rsidRDefault="00FA1E80" w:rsidP="00FA1E80">
      <w:pPr>
        <w:tabs>
          <w:tab w:val="left" w:pos="700"/>
        </w:tabs>
        <w:spacing w:after="120"/>
        <w:rPr>
          <w:rFonts w:eastAsia="宋体"/>
          <w:sz w:val="20"/>
          <w:szCs w:val="20"/>
          <w:lang w:eastAsia="zh-CN"/>
        </w:rPr>
      </w:pPr>
      <w:r w:rsidRPr="00FA1E80">
        <w:rPr>
          <w:rFonts w:eastAsia="宋体"/>
          <w:sz w:val="20"/>
          <w:szCs w:val="20"/>
          <w:lang w:eastAsia="zh-CN"/>
        </w:rPr>
        <w:t xml:space="preserve">Since SR/BSR trigger and SR configurations/BSR MAC CE format for sidelink retransmission are </w:t>
      </w:r>
      <w:r w:rsidR="00D92DEB">
        <w:rPr>
          <w:rFonts w:eastAsia="宋体"/>
          <w:sz w:val="20"/>
          <w:szCs w:val="20"/>
          <w:lang w:eastAsia="zh-CN"/>
        </w:rPr>
        <w:t>with</w:t>
      </w:r>
      <w:r w:rsidRPr="00FA1E80">
        <w:rPr>
          <w:rFonts w:eastAsia="宋体"/>
          <w:sz w:val="20"/>
          <w:szCs w:val="20"/>
          <w:lang w:eastAsia="zh-CN"/>
        </w:rPr>
        <w:t xml:space="preserve">in RAN2 scope, the details of sidelink SR/BSR enhancements could be decided by RAN2. </w:t>
      </w:r>
    </w:p>
    <w:p w14:paraId="2DB411AD" w14:textId="77777777" w:rsidR="00337E36" w:rsidRPr="00FA1E80" w:rsidRDefault="00337E36" w:rsidP="00FA1E80">
      <w:pPr>
        <w:tabs>
          <w:tab w:val="left" w:pos="700"/>
        </w:tabs>
        <w:spacing w:after="120"/>
        <w:rPr>
          <w:rFonts w:eastAsia="宋体"/>
          <w:b/>
          <w:sz w:val="20"/>
          <w:szCs w:val="20"/>
          <w:lang w:eastAsia="zh-CN"/>
        </w:rPr>
      </w:pPr>
    </w:p>
    <w:p w14:paraId="0678433B" w14:textId="77777777" w:rsidR="00FA1E80" w:rsidRPr="00337E36" w:rsidRDefault="00FA1E80" w:rsidP="00337E36">
      <w:pPr>
        <w:pStyle w:val="3"/>
        <w:rPr>
          <w:b/>
          <w:sz w:val="20"/>
          <w:lang w:eastAsia="zh-CN"/>
        </w:rPr>
      </w:pPr>
      <w:r w:rsidRPr="00337E36">
        <w:rPr>
          <w:b/>
          <w:sz w:val="20"/>
          <w:lang w:eastAsia="zh-CN"/>
        </w:rPr>
        <w:t>Sidelink PHR</w:t>
      </w:r>
    </w:p>
    <w:p w14:paraId="4EB7F47E" w14:textId="77777777" w:rsidR="00FA1E80" w:rsidRPr="00FA1E80" w:rsidRDefault="00FA1E80" w:rsidP="00FA1E80">
      <w:pPr>
        <w:spacing w:afterLines="50" w:after="156"/>
        <w:jc w:val="both"/>
        <w:rPr>
          <w:rFonts w:eastAsia="宋体"/>
          <w:sz w:val="20"/>
          <w:szCs w:val="20"/>
          <w:lang w:val="x-none" w:eastAsia="zh-CN"/>
        </w:rPr>
      </w:pPr>
      <w:r w:rsidRPr="00FA1E80">
        <w:rPr>
          <w:rFonts w:eastAsia="宋体"/>
          <w:sz w:val="20"/>
          <w:szCs w:val="20"/>
          <w:lang w:val="x-none" w:eastAsia="zh-CN"/>
        </w:rPr>
        <w:t xml:space="preserve">Currently in NR UL, PHR is used to provide power headroom information in the UE to the gNB. From the reported PHR, the gNB can derive the UE’s transmission power and uplink pathloss, control the UE transmission power and perform link adaptation to allocate MCS and PRBs to the UE. </w:t>
      </w:r>
    </w:p>
    <w:p w14:paraId="022B593F" w14:textId="77777777" w:rsidR="00FA1E80" w:rsidRPr="00FA1E80" w:rsidRDefault="00FA1E80" w:rsidP="00FA1E80">
      <w:pPr>
        <w:spacing w:afterLines="50" w:after="156"/>
        <w:jc w:val="both"/>
        <w:rPr>
          <w:rFonts w:eastAsia="宋体"/>
          <w:sz w:val="20"/>
          <w:szCs w:val="20"/>
          <w:lang w:val="x-none" w:eastAsia="zh-CN"/>
        </w:rPr>
      </w:pPr>
      <w:r w:rsidRPr="00FA1E80">
        <w:rPr>
          <w:rFonts w:eastAsia="宋体"/>
          <w:sz w:val="20"/>
          <w:szCs w:val="20"/>
          <w:lang w:val="x-none" w:eastAsia="zh-CN"/>
        </w:rPr>
        <w:t xml:space="preserve">In the new NR-V2X WI, power control and link adaption in sidelink will be specified for Mode 1. For the similar reason as in uplink, sidelink related PHR, which can provide power headroom information on sidelink PSSCH/PSCCH/PSFCH transmissions in dedicated carriers or shared carriers, may also be useful for the gNB’s Mode 1 scheduling. So RAN1 is suggested to discuss the benefit to introduce sidelink PHR for Mode 1. </w:t>
      </w:r>
    </w:p>
    <w:p w14:paraId="540B86B3" w14:textId="39B27DBD" w:rsidR="00FA1E80" w:rsidRPr="00FA1E80" w:rsidRDefault="00FA1E80" w:rsidP="00FA1E80">
      <w:pPr>
        <w:spacing w:afterLines="50" w:after="156"/>
        <w:jc w:val="both"/>
        <w:rPr>
          <w:rFonts w:eastAsia="宋体"/>
          <w:b/>
          <w:sz w:val="20"/>
          <w:szCs w:val="20"/>
          <w:lang w:val="x-none" w:eastAsia="zh-CN"/>
        </w:rPr>
      </w:pPr>
      <w:r w:rsidRPr="00FA1E80">
        <w:rPr>
          <w:rFonts w:eastAsia="宋体"/>
          <w:b/>
          <w:sz w:val="20"/>
          <w:szCs w:val="20"/>
          <w:lang w:val="x-none" w:eastAsia="zh-CN"/>
        </w:rPr>
        <w:t xml:space="preserve">Proposal </w:t>
      </w:r>
      <w:r w:rsidR="00C100F3">
        <w:rPr>
          <w:rFonts w:eastAsia="宋体"/>
          <w:b/>
          <w:sz w:val="20"/>
          <w:szCs w:val="20"/>
          <w:lang w:val="x-none" w:eastAsia="zh-CN"/>
        </w:rPr>
        <w:t>3</w:t>
      </w:r>
      <w:r w:rsidRPr="00FA1E80">
        <w:rPr>
          <w:rFonts w:eastAsia="宋体"/>
          <w:b/>
          <w:sz w:val="20"/>
          <w:szCs w:val="20"/>
          <w:lang w:val="x-none" w:eastAsia="zh-CN"/>
        </w:rPr>
        <w:t xml:space="preserve">: The benefit of sidelink PHR for Mode 1 can be further studied. </w:t>
      </w:r>
    </w:p>
    <w:p w14:paraId="4ED9022C" w14:textId="77777777" w:rsidR="008D483B" w:rsidRPr="00FA1E80" w:rsidRDefault="008D483B" w:rsidP="00C5785E">
      <w:pPr>
        <w:pStyle w:val="a6"/>
        <w:spacing w:afterLines="50" w:after="156"/>
        <w:jc w:val="both"/>
        <w:rPr>
          <w:rFonts w:eastAsia="宋体"/>
          <w:b/>
          <w:sz w:val="20"/>
          <w:szCs w:val="20"/>
          <w:lang w:val="x-none" w:eastAsia="zh-CN"/>
        </w:rPr>
      </w:pPr>
    </w:p>
    <w:p w14:paraId="46959AC0" w14:textId="68BCC8D6" w:rsidR="00702BAB" w:rsidRDefault="00396621" w:rsidP="00F96AE9">
      <w:pPr>
        <w:pStyle w:val="2"/>
        <w:spacing w:afterLines="50" w:after="156"/>
        <w:jc w:val="both"/>
        <w:rPr>
          <w:rFonts w:eastAsiaTheme="minorEastAsia"/>
          <w:b/>
          <w:sz w:val="22"/>
          <w:lang w:eastAsia="zh-CN"/>
        </w:rPr>
      </w:pPr>
      <w:r w:rsidRPr="00396621">
        <w:rPr>
          <w:b/>
          <w:sz w:val="22"/>
          <w:lang w:eastAsia="zh-CN"/>
        </w:rPr>
        <w:t xml:space="preserve">NR </w:t>
      </w:r>
      <w:r>
        <w:rPr>
          <w:b/>
          <w:sz w:val="22"/>
          <w:lang w:eastAsia="zh-CN"/>
        </w:rPr>
        <w:t>sidelink</w:t>
      </w:r>
      <w:r w:rsidR="00233BF5">
        <w:rPr>
          <w:b/>
          <w:sz w:val="22"/>
          <w:lang w:eastAsia="zh-CN"/>
        </w:rPr>
        <w:t xml:space="preserve"> aspects</w:t>
      </w:r>
    </w:p>
    <w:p w14:paraId="381460B3" w14:textId="4BB5E1B7" w:rsidR="00337E36" w:rsidRPr="00337E36" w:rsidRDefault="00337E36" w:rsidP="00337E36">
      <w:pPr>
        <w:pStyle w:val="3"/>
        <w:rPr>
          <w:b/>
          <w:sz w:val="20"/>
          <w:lang w:eastAsia="zh-CN"/>
        </w:rPr>
      </w:pPr>
      <w:bookmarkStart w:id="4" w:name="OLE_LINK43"/>
      <w:r>
        <w:rPr>
          <w:b/>
          <w:sz w:val="20"/>
          <w:lang w:eastAsia="zh-CN"/>
        </w:rPr>
        <w:t>HARQ procedure</w:t>
      </w:r>
    </w:p>
    <w:p w14:paraId="3D9E3BB2" w14:textId="39C1D2B3" w:rsidR="00A432A0" w:rsidRDefault="00A432A0" w:rsidP="00A432A0">
      <w:pPr>
        <w:pStyle w:val="a6"/>
        <w:spacing w:afterLines="50" w:after="156"/>
        <w:jc w:val="both"/>
        <w:rPr>
          <w:rFonts w:eastAsia="宋体"/>
          <w:sz w:val="20"/>
          <w:szCs w:val="20"/>
          <w:lang w:eastAsia="zh-CN"/>
        </w:rPr>
      </w:pPr>
      <w:r>
        <w:rPr>
          <w:rFonts w:eastAsia="宋体" w:hint="eastAsia"/>
          <w:sz w:val="20"/>
          <w:szCs w:val="20"/>
          <w:lang w:eastAsia="zh-CN"/>
        </w:rPr>
        <w:t xml:space="preserve">In NR V2X Mode 2, </w:t>
      </w:r>
      <w:r>
        <w:rPr>
          <w:rFonts w:eastAsia="宋体"/>
          <w:sz w:val="20"/>
          <w:szCs w:val="20"/>
          <w:lang w:eastAsia="zh-CN"/>
        </w:rPr>
        <w:t xml:space="preserve">UEs can be out-of-coverage and thus HARQ-ACK will be transmitted to the source UE. It has been agreed to define a new physical channel PSFCH to carry HARQ-ACK. It can be </w:t>
      </w:r>
      <w:r w:rsidR="00E41B48">
        <w:rPr>
          <w:rFonts w:eastAsia="宋体"/>
          <w:sz w:val="20"/>
          <w:szCs w:val="20"/>
          <w:lang w:eastAsia="zh-CN"/>
        </w:rPr>
        <w:t>considered</w:t>
      </w:r>
      <w:r>
        <w:rPr>
          <w:rFonts w:eastAsia="宋体"/>
          <w:sz w:val="20"/>
          <w:szCs w:val="20"/>
          <w:lang w:eastAsia="zh-CN"/>
        </w:rPr>
        <w:t xml:space="preserve"> to also use other physical channels to convey HARQ-ACK. At least HARQ-ACK piggyback on PSSCH can be supported. Then once HARQ-ACK and data need to be transmitted to a same UE in a slot, both of them can be transmitted through PSSCH. </w:t>
      </w:r>
    </w:p>
    <w:p w14:paraId="33792595" w14:textId="5BBD0241" w:rsidR="00C910EA" w:rsidRDefault="00C100F3" w:rsidP="00A432A0">
      <w:pPr>
        <w:pStyle w:val="a6"/>
        <w:spacing w:afterLines="50" w:after="156"/>
        <w:jc w:val="both"/>
        <w:rPr>
          <w:rFonts w:eastAsia="宋体"/>
          <w:b/>
          <w:sz w:val="20"/>
          <w:szCs w:val="20"/>
          <w:lang w:eastAsia="zh-CN"/>
        </w:rPr>
      </w:pPr>
      <w:r>
        <w:rPr>
          <w:rFonts w:eastAsia="宋体"/>
          <w:b/>
          <w:sz w:val="20"/>
          <w:szCs w:val="20"/>
          <w:lang w:eastAsia="zh-CN"/>
        </w:rPr>
        <w:t>Proposal 4</w:t>
      </w:r>
      <w:r w:rsidR="00A432A0" w:rsidRPr="00AE73AE">
        <w:rPr>
          <w:rFonts w:eastAsia="宋体"/>
          <w:b/>
          <w:sz w:val="20"/>
          <w:szCs w:val="20"/>
          <w:lang w:eastAsia="zh-CN"/>
        </w:rPr>
        <w:t xml:space="preserve">: </w:t>
      </w:r>
      <w:r w:rsidR="00A432A0">
        <w:rPr>
          <w:rFonts w:eastAsia="宋体"/>
          <w:b/>
          <w:sz w:val="20"/>
          <w:szCs w:val="20"/>
          <w:lang w:eastAsia="zh-CN"/>
        </w:rPr>
        <w:t>As for conveying HARQ-ACK, at least HARQ-ACK piggyback on PSSCH can be supported.</w:t>
      </w:r>
    </w:p>
    <w:p w14:paraId="1FD5681F" w14:textId="77777777" w:rsidR="00E05681" w:rsidRDefault="00E05681" w:rsidP="00A432A0">
      <w:pPr>
        <w:pStyle w:val="a6"/>
        <w:spacing w:afterLines="50" w:after="156"/>
        <w:jc w:val="both"/>
        <w:rPr>
          <w:rFonts w:eastAsia="宋体"/>
          <w:sz w:val="20"/>
          <w:szCs w:val="20"/>
          <w:lang w:eastAsia="zh-CN"/>
        </w:rPr>
      </w:pPr>
    </w:p>
    <w:p w14:paraId="5E7B629D" w14:textId="7DCD75EF" w:rsidR="00A432A0" w:rsidRDefault="00A432A0" w:rsidP="00A432A0">
      <w:pPr>
        <w:pStyle w:val="a6"/>
        <w:spacing w:afterLines="50" w:after="156"/>
        <w:jc w:val="both"/>
        <w:rPr>
          <w:rFonts w:eastAsia="宋体"/>
          <w:sz w:val="20"/>
          <w:szCs w:val="20"/>
          <w:lang w:eastAsia="zh-CN"/>
        </w:rPr>
      </w:pPr>
      <w:r>
        <w:rPr>
          <w:rFonts w:eastAsia="宋体" w:hint="eastAsia"/>
          <w:sz w:val="20"/>
          <w:szCs w:val="20"/>
          <w:lang w:eastAsia="zh-CN"/>
        </w:rPr>
        <w:t>In RAN1#</w:t>
      </w:r>
      <w:r w:rsidR="00E41B48">
        <w:rPr>
          <w:rFonts w:eastAsia="宋体"/>
          <w:sz w:val="20"/>
          <w:szCs w:val="20"/>
          <w:lang w:eastAsia="zh-CN"/>
        </w:rPr>
        <w:t>96</w:t>
      </w:r>
      <w:r>
        <w:rPr>
          <w:rFonts w:eastAsia="宋体"/>
          <w:sz w:val="20"/>
          <w:szCs w:val="20"/>
          <w:lang w:eastAsia="zh-CN"/>
        </w:rPr>
        <w:t xml:space="preserve"> meeting, the following agreements have been agreed for determining the HARQ-ACK resources.</w:t>
      </w:r>
    </w:p>
    <w:p w14:paraId="3E831A6B" w14:textId="77777777" w:rsidR="00A432A0" w:rsidRPr="00F32742" w:rsidRDefault="00A432A0" w:rsidP="00A432A0">
      <w:pPr>
        <w:pStyle w:val="a6"/>
        <w:spacing w:afterLines="50" w:after="156"/>
        <w:jc w:val="both"/>
        <w:rPr>
          <w:rFonts w:eastAsia="宋体"/>
          <w:sz w:val="20"/>
          <w:szCs w:val="20"/>
          <w:lang w:eastAsia="zh-CN"/>
        </w:rPr>
      </w:pPr>
      <w:r w:rsidRPr="00922A1F">
        <w:rPr>
          <w:rFonts w:eastAsia="宋体"/>
          <w:noProof/>
          <w:sz w:val="20"/>
          <w:szCs w:val="20"/>
          <w:lang w:eastAsia="zh-CN"/>
        </w:rPr>
        <w:lastRenderedPageBreak/>
        <mc:AlternateContent>
          <mc:Choice Requires="wps">
            <w:drawing>
              <wp:inline distT="0" distB="0" distL="0" distR="0" wp14:anchorId="15F29231" wp14:editId="15DF2BD5">
                <wp:extent cx="6108700" cy="1404620"/>
                <wp:effectExtent l="0" t="0" r="25400" b="25400"/>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8700" cy="1404620"/>
                        </a:xfrm>
                        <a:prstGeom prst="rect">
                          <a:avLst/>
                        </a:prstGeom>
                        <a:solidFill>
                          <a:srgbClr val="FFFFFF"/>
                        </a:solidFill>
                        <a:ln w="9525">
                          <a:solidFill>
                            <a:srgbClr val="000000"/>
                          </a:solidFill>
                          <a:miter lim="800000"/>
                          <a:headEnd/>
                          <a:tailEnd/>
                        </a:ln>
                      </wps:spPr>
                      <wps:txbx>
                        <w:txbxContent>
                          <w:p w14:paraId="65020719" w14:textId="77777777" w:rsidR="00E41B48" w:rsidRPr="003F2ED3" w:rsidRDefault="00E41B48" w:rsidP="00E41B48">
                            <w:pPr>
                              <w:rPr>
                                <w:rFonts w:ascii="Times" w:eastAsia="Batang" w:hAnsi="Times"/>
                                <w:sz w:val="20"/>
                                <w:szCs w:val="20"/>
                                <w:lang w:val="en-GB" w:eastAsia="x-none"/>
                              </w:rPr>
                            </w:pPr>
                            <w:r w:rsidRPr="003F2ED3">
                              <w:rPr>
                                <w:rFonts w:ascii="Times" w:eastAsia="Batang" w:hAnsi="Times"/>
                                <w:sz w:val="20"/>
                                <w:szCs w:val="20"/>
                                <w:highlight w:val="green"/>
                                <w:lang w:val="en-GB" w:eastAsia="x-none"/>
                              </w:rPr>
                              <w:t>Agreements</w:t>
                            </w:r>
                            <w:r w:rsidRPr="003F2ED3">
                              <w:rPr>
                                <w:rFonts w:ascii="Times" w:eastAsia="Batang" w:hAnsi="Times"/>
                                <w:sz w:val="20"/>
                                <w:szCs w:val="20"/>
                                <w:lang w:val="en-GB" w:eastAsia="x-none"/>
                              </w:rPr>
                              <w:t>:</w:t>
                            </w:r>
                          </w:p>
                          <w:p w14:paraId="1E3E5FA7" w14:textId="203C4024" w:rsidR="00A432A0" w:rsidRPr="00E41B48" w:rsidRDefault="00E41B48" w:rsidP="009C7B21">
                            <w:pPr>
                              <w:pStyle w:val="bullet1"/>
                            </w:pPr>
                            <w:r w:rsidRPr="003F2ED3">
                              <w:rPr>
                                <w:rFonts w:hint="eastAsia"/>
                              </w:rPr>
                              <w:t xml:space="preserve">(Pre-)configuration indicates the time gap </w:t>
                            </w:r>
                            <w:r w:rsidRPr="003F2ED3">
                              <w:t>between PSFCH and the associated PSSCH for Mode 1 and Mode 2.</w:t>
                            </w:r>
                          </w:p>
                        </w:txbxContent>
                      </wps:txbx>
                      <wps:bodyPr rot="0" vert="horz" wrap="square" lIns="91440" tIns="45720" rIns="91440" bIns="45720" anchor="t" anchorCtr="0">
                        <a:spAutoFit/>
                      </wps:bodyPr>
                    </wps:wsp>
                  </a:graphicData>
                </a:graphic>
              </wp:inline>
            </w:drawing>
          </mc:Choice>
          <mc:Fallback>
            <w:pict>
              <v:shape w14:anchorId="15F29231" id="文本框 2" o:spid="_x0000_s1028" type="#_x0000_t202" style="width:481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">
                <v:textbox style="mso-fit-shape-to-text:t">
                  <w:txbxContent>
                    <w:p w14:paraId="65020719" w14:textId="77777777" w:rsidR="00E41B48" w:rsidRPr="003F2ED3" w:rsidRDefault="00E41B48" w:rsidP="00E41B48">
                      <w:pPr>
                        <w:rPr>
                          <w:rFonts w:ascii="Times" w:eastAsia="Batang" w:hAnsi="Times"/>
                          <w:sz w:val="20"/>
                          <w:szCs w:val="20"/>
                          <w:lang w:val="en-GB" w:eastAsia="x-none"/>
                        </w:rPr>
                      </w:pPr>
                      <w:r w:rsidRPr="003F2ED3">
                        <w:rPr>
                          <w:rFonts w:ascii="Times" w:eastAsia="Batang" w:hAnsi="Times"/>
                          <w:sz w:val="20"/>
                          <w:szCs w:val="20"/>
                          <w:highlight w:val="green"/>
                          <w:lang w:val="en-GB" w:eastAsia="x-none"/>
                        </w:rPr>
                        <w:t>Agreements</w:t>
                      </w:r>
                      <w:r w:rsidRPr="003F2ED3">
                        <w:rPr>
                          <w:rFonts w:ascii="Times" w:eastAsia="Batang" w:hAnsi="Times"/>
                          <w:sz w:val="20"/>
                          <w:szCs w:val="20"/>
                          <w:lang w:val="en-GB" w:eastAsia="x-none"/>
                        </w:rPr>
                        <w:t>:</w:t>
                      </w:r>
                    </w:p>
                    <w:p w14:paraId="1E3E5FA7" w14:textId="203C4024" w:rsidR="00A432A0" w:rsidRPr="00E41B48" w:rsidRDefault="00E41B48" w:rsidP="009C7B21">
                      <w:pPr>
                        <w:pStyle w:val="bullet1"/>
                      </w:pPr>
                      <w:r w:rsidRPr="003F2ED3">
                        <w:rPr>
                          <w:rFonts w:hint="eastAsia"/>
                        </w:rPr>
                        <w:t xml:space="preserve">(Pre-)configuration indicates the time gap </w:t>
                      </w:r>
                      <w:r w:rsidRPr="003F2ED3">
                        <w:t>between PSFCH and the associated PSSCH for Mode 1 and Mode 2.</w:t>
                      </w:r>
                    </w:p>
                  </w:txbxContent>
                </v:textbox>
                <w10:anchorlock/>
              </v:shape>
            </w:pict>
          </mc:Fallback>
        </mc:AlternateContent>
      </w:r>
    </w:p>
    <w:p w14:paraId="46995E9A" w14:textId="7D57CD99" w:rsidR="00A432A0" w:rsidRDefault="00A432A0" w:rsidP="00A432A0">
      <w:pPr>
        <w:pStyle w:val="a6"/>
        <w:spacing w:afterLines="50" w:after="156"/>
        <w:jc w:val="both"/>
        <w:rPr>
          <w:rFonts w:eastAsia="宋体"/>
          <w:sz w:val="20"/>
          <w:szCs w:val="20"/>
          <w:lang w:eastAsia="zh-CN"/>
        </w:rPr>
      </w:pPr>
      <w:r>
        <w:rPr>
          <w:rFonts w:eastAsia="宋体"/>
          <w:sz w:val="20"/>
          <w:szCs w:val="20"/>
          <w:lang w:eastAsia="zh-CN"/>
        </w:rPr>
        <w:t xml:space="preserve">According to the agreements, the fixed HARQ timing is at least supported for </w:t>
      </w:r>
      <w:r w:rsidR="00E41B48">
        <w:rPr>
          <w:rFonts w:eastAsia="宋体"/>
          <w:sz w:val="20"/>
          <w:szCs w:val="20"/>
          <w:lang w:eastAsia="zh-CN"/>
        </w:rPr>
        <w:t xml:space="preserve">both Mode 1 and </w:t>
      </w:r>
      <w:r>
        <w:rPr>
          <w:rFonts w:eastAsia="宋体"/>
          <w:sz w:val="20"/>
          <w:szCs w:val="20"/>
          <w:lang w:eastAsia="zh-CN"/>
        </w:rPr>
        <w:t xml:space="preserve">Mode 2. In addition to HARQ-ACK timing, the determination of PSFCH resources also includes the frequency domain. For HARQ-ACK transmission via sidelink, it can be also considered to allow a UE to autonomously select HARQ-ACK resources. In NR V2X Mode 2, a major characteristic is that a UE autonomously selects resources for sidelink transmission. More specifically, when a UE has PSCCH and/or PSSCH to transmit, sensing including SCI decoding and/or sidelink measurements can be used to avoid colliding and/or interfering with other concurrent sidelink transmissions. To achieve a similar benefit on collision/interference avoidance, if a UE needs to transmit HARQ-ACK, it can be </w:t>
      </w:r>
      <w:r w:rsidR="00E41B48">
        <w:rPr>
          <w:rFonts w:eastAsia="宋体"/>
          <w:sz w:val="20"/>
          <w:szCs w:val="20"/>
          <w:lang w:eastAsia="zh-CN"/>
        </w:rPr>
        <w:t xml:space="preserve">also </w:t>
      </w:r>
      <w:r>
        <w:rPr>
          <w:rFonts w:eastAsia="宋体"/>
          <w:sz w:val="20"/>
          <w:szCs w:val="20"/>
          <w:lang w:eastAsia="zh-CN"/>
        </w:rPr>
        <w:t xml:space="preserve">possible for the UE to autonomously select resources for HARQ-ACK transmission. </w:t>
      </w:r>
      <w:r>
        <w:rPr>
          <w:rFonts w:eastAsia="宋体"/>
          <w:sz w:val="20"/>
          <w:szCs w:val="20"/>
          <w:lang w:val="x-none" w:eastAsia="zh-CN"/>
        </w:rPr>
        <w:t xml:space="preserve">When a </w:t>
      </w:r>
      <w:r>
        <w:rPr>
          <w:rFonts w:eastAsia="宋体"/>
          <w:sz w:val="20"/>
          <w:szCs w:val="20"/>
          <w:lang w:eastAsia="zh-CN"/>
        </w:rPr>
        <w:t xml:space="preserve">HARQ-ACK-transmitting UE autonomously determines HARQ-ACK resources, the corresponding HARQ-ACK-receiving UE needs to blind detect HARQ-ACK bits. </w:t>
      </w:r>
    </w:p>
    <w:p w14:paraId="04CF0AB9" w14:textId="77777777" w:rsidR="00A432A0" w:rsidRDefault="00A432A0" w:rsidP="00A432A0">
      <w:pPr>
        <w:pStyle w:val="a6"/>
        <w:spacing w:afterLines="50" w:after="156"/>
        <w:jc w:val="both"/>
        <w:rPr>
          <w:rFonts w:eastAsia="宋体"/>
          <w:sz w:val="20"/>
          <w:szCs w:val="20"/>
          <w:lang w:eastAsia="zh-CN"/>
        </w:rPr>
      </w:pPr>
      <w:r>
        <w:rPr>
          <w:rFonts w:eastAsia="宋体"/>
          <w:sz w:val="20"/>
          <w:szCs w:val="20"/>
          <w:lang w:eastAsia="zh-CN"/>
        </w:rPr>
        <w:t>In LTE V2X, the autonomous resource selection for PSCCH/PSSCH transmission is only based on the sensing results of the transmitting UE even if the interference environments of the transmitting and receiving UEs could be different. This is because the transmission is broadcast and thus it is difficult or unnecessary to take the surrounding environment of each receiving UE into account. However, HARQ-ACK feedback in NR V2X is a transmission towards one UE and thus it is basically in a manner of</w:t>
      </w:r>
      <w:r w:rsidRPr="00A102FF">
        <w:rPr>
          <w:rFonts w:eastAsia="宋体"/>
          <w:sz w:val="20"/>
          <w:szCs w:val="20"/>
          <w:lang w:eastAsia="zh-CN"/>
        </w:rPr>
        <w:t xml:space="preserve"> </w:t>
      </w:r>
      <w:r>
        <w:rPr>
          <w:rFonts w:eastAsia="宋体"/>
          <w:sz w:val="20"/>
          <w:szCs w:val="20"/>
          <w:lang w:eastAsia="zh-CN"/>
        </w:rPr>
        <w:t>unicast. In this case, the LTE-V2X resource selection can be improved by also taking the receiving UE into account. It can be beneficial if the resource selection is based on the sensing results of both transmitting and receiving UEs. For example, the data-transmitting UE can indicate some preferred resources to the data-receiving UE. This will provide the data-receiving UE a freedom to select HARQ-ACK resources by taking the indicated resources into consideration.</w:t>
      </w:r>
    </w:p>
    <w:p w14:paraId="15DB0758" w14:textId="1C838044" w:rsidR="00A432A0" w:rsidRDefault="00A432A0" w:rsidP="00A432A0">
      <w:pPr>
        <w:pStyle w:val="a6"/>
        <w:spacing w:afterLines="50" w:after="156"/>
        <w:jc w:val="both"/>
        <w:rPr>
          <w:rFonts w:eastAsia="宋体"/>
          <w:b/>
          <w:sz w:val="20"/>
          <w:szCs w:val="20"/>
          <w:lang w:eastAsia="zh-CN"/>
        </w:rPr>
      </w:pPr>
      <w:r w:rsidRPr="00F22D66">
        <w:rPr>
          <w:rFonts w:eastAsia="宋体"/>
          <w:b/>
          <w:sz w:val="20"/>
          <w:szCs w:val="20"/>
          <w:lang w:eastAsia="zh-CN"/>
        </w:rPr>
        <w:t>Proposal</w:t>
      </w:r>
      <w:r>
        <w:rPr>
          <w:rFonts w:eastAsia="宋体"/>
          <w:b/>
          <w:sz w:val="20"/>
          <w:szCs w:val="20"/>
          <w:lang w:eastAsia="zh-CN"/>
        </w:rPr>
        <w:t xml:space="preserve"> </w:t>
      </w:r>
      <w:r w:rsidR="00C100F3">
        <w:rPr>
          <w:rFonts w:eastAsia="宋体"/>
          <w:b/>
          <w:sz w:val="20"/>
          <w:szCs w:val="20"/>
          <w:lang w:eastAsia="zh-CN"/>
        </w:rPr>
        <w:t>5</w:t>
      </w:r>
      <w:r w:rsidRPr="00F22D66">
        <w:rPr>
          <w:rFonts w:eastAsia="宋体"/>
          <w:b/>
          <w:sz w:val="20"/>
          <w:szCs w:val="20"/>
          <w:lang w:eastAsia="zh-CN"/>
        </w:rPr>
        <w:t xml:space="preserve">: </w:t>
      </w:r>
      <w:r>
        <w:rPr>
          <w:rFonts w:eastAsia="宋体"/>
          <w:b/>
          <w:sz w:val="20"/>
          <w:szCs w:val="20"/>
          <w:lang w:eastAsia="zh-CN"/>
        </w:rPr>
        <w:t>It can be considered to let a UE autonomously select</w:t>
      </w:r>
      <w:r w:rsidRPr="00F22D66">
        <w:rPr>
          <w:rFonts w:eastAsia="宋体"/>
          <w:b/>
          <w:sz w:val="20"/>
          <w:szCs w:val="20"/>
          <w:lang w:eastAsia="zh-CN"/>
        </w:rPr>
        <w:t xml:space="preserve"> resources </w:t>
      </w:r>
      <w:r>
        <w:rPr>
          <w:rFonts w:eastAsia="宋体"/>
          <w:b/>
          <w:sz w:val="20"/>
          <w:szCs w:val="20"/>
          <w:lang w:eastAsia="zh-CN"/>
        </w:rPr>
        <w:t>to transmit</w:t>
      </w:r>
      <w:r w:rsidRPr="00F22D66">
        <w:rPr>
          <w:rFonts w:eastAsia="宋体"/>
          <w:b/>
          <w:sz w:val="20"/>
          <w:szCs w:val="20"/>
          <w:lang w:eastAsia="zh-CN"/>
        </w:rPr>
        <w:t xml:space="preserve"> </w:t>
      </w:r>
      <w:r>
        <w:rPr>
          <w:rFonts w:eastAsia="宋体"/>
          <w:b/>
          <w:sz w:val="20"/>
          <w:szCs w:val="20"/>
          <w:lang w:eastAsia="zh-CN"/>
        </w:rPr>
        <w:t>HARQ-ACK.</w:t>
      </w:r>
    </w:p>
    <w:p w14:paraId="0EB56DEC" w14:textId="77777777" w:rsidR="00A432A0" w:rsidRDefault="00A432A0" w:rsidP="00A432A0">
      <w:pPr>
        <w:pStyle w:val="a6"/>
        <w:spacing w:afterLines="50" w:after="156"/>
        <w:jc w:val="both"/>
        <w:rPr>
          <w:rFonts w:eastAsia="宋体"/>
          <w:b/>
          <w:sz w:val="20"/>
          <w:szCs w:val="20"/>
          <w:lang w:eastAsia="zh-CN"/>
        </w:rPr>
      </w:pPr>
    </w:p>
    <w:p w14:paraId="6146BDFD" w14:textId="6F60D966" w:rsidR="00A432A0" w:rsidRDefault="00A432A0" w:rsidP="00A432A0">
      <w:pPr>
        <w:pStyle w:val="a6"/>
        <w:spacing w:afterLines="50" w:after="156"/>
        <w:jc w:val="both"/>
        <w:rPr>
          <w:rFonts w:eastAsia="宋体"/>
          <w:sz w:val="20"/>
          <w:szCs w:val="20"/>
          <w:lang w:eastAsia="zh-CN"/>
        </w:rPr>
      </w:pPr>
      <w:r>
        <w:rPr>
          <w:rFonts w:eastAsia="宋体"/>
          <w:sz w:val="20"/>
          <w:szCs w:val="20"/>
          <w:lang w:eastAsia="zh-CN"/>
        </w:rPr>
        <w:t xml:space="preserve">When conveying HARQ-ACK via PSFCH, whether to also convey source ID and/or destination ID in PSFCH can be further considered. </w:t>
      </w:r>
      <w:r>
        <w:rPr>
          <w:rFonts w:eastAsia="宋体" w:hint="eastAsia"/>
          <w:sz w:val="20"/>
          <w:szCs w:val="20"/>
          <w:lang w:eastAsia="zh-CN"/>
        </w:rPr>
        <w:t xml:space="preserve">If a UE </w:t>
      </w:r>
      <w:r>
        <w:rPr>
          <w:rFonts w:eastAsia="宋体"/>
          <w:sz w:val="20"/>
          <w:szCs w:val="20"/>
          <w:lang w:eastAsia="zh-CN"/>
        </w:rPr>
        <w:t>can have multiple unicast sessions, the UE may transmit HARQ-ACK to or receive HARQ-ACK from multiple UEs. In this case, a UE may need to be able to identify which HARQ-ACK is transmitted to himself and which UE the received HARQ-ACK comes from. The ability to distinguish HARQ-ACK is required especially when overlapped HARQ-ACK resources are scheduled</w:t>
      </w:r>
      <w:r w:rsidRPr="009F4AE5">
        <w:rPr>
          <w:rFonts w:eastAsia="宋体"/>
          <w:sz w:val="20"/>
          <w:szCs w:val="20"/>
          <w:lang w:eastAsia="zh-CN"/>
        </w:rPr>
        <w:t xml:space="preserve"> </w:t>
      </w:r>
      <w:r>
        <w:rPr>
          <w:rFonts w:eastAsia="宋体"/>
          <w:sz w:val="20"/>
          <w:szCs w:val="20"/>
          <w:lang w:eastAsia="zh-CN"/>
        </w:rPr>
        <w:t xml:space="preserve">due to independent HARQ scheduling of different unicast UE-pairs. In the </w:t>
      </w:r>
      <w:r w:rsidR="00E41B48">
        <w:rPr>
          <w:rFonts w:eastAsia="宋体"/>
          <w:sz w:val="20"/>
          <w:szCs w:val="20"/>
          <w:lang w:eastAsia="zh-CN"/>
        </w:rPr>
        <w:t>RAN1#AH 1901</w:t>
      </w:r>
      <w:r>
        <w:rPr>
          <w:rFonts w:eastAsia="宋体"/>
          <w:sz w:val="20"/>
          <w:szCs w:val="20"/>
          <w:lang w:eastAsia="zh-CN"/>
        </w:rPr>
        <w:t xml:space="preserve"> meeting, it has been agreed to include Layer-1 destination ID and Layer-1 source ID in SCI. For HARQ-ACK transmission, it can also be considered to associate source and/or destination ID with HARQ-ACK. How to convey these IDs via PSFCH may be related to the SFCI format design and thus can be further studied.</w:t>
      </w:r>
    </w:p>
    <w:p w14:paraId="71F38925" w14:textId="55CA5308" w:rsidR="00A432A0" w:rsidRDefault="00A432A0" w:rsidP="00A432A0">
      <w:pPr>
        <w:pStyle w:val="a6"/>
        <w:spacing w:afterLines="50" w:after="156"/>
        <w:jc w:val="both"/>
        <w:rPr>
          <w:rFonts w:eastAsia="宋体"/>
          <w:b/>
          <w:sz w:val="20"/>
          <w:szCs w:val="20"/>
          <w:lang w:eastAsia="zh-CN"/>
        </w:rPr>
      </w:pPr>
      <w:r>
        <w:rPr>
          <w:rFonts w:eastAsia="宋体"/>
          <w:b/>
          <w:sz w:val="20"/>
          <w:szCs w:val="20"/>
          <w:lang w:eastAsia="zh-CN"/>
        </w:rPr>
        <w:t xml:space="preserve">Proposal </w:t>
      </w:r>
      <w:r w:rsidR="00C100F3">
        <w:rPr>
          <w:rFonts w:eastAsia="宋体"/>
          <w:b/>
          <w:sz w:val="20"/>
          <w:szCs w:val="20"/>
          <w:lang w:eastAsia="zh-CN"/>
        </w:rPr>
        <w:t>6</w:t>
      </w:r>
      <w:r>
        <w:rPr>
          <w:rFonts w:eastAsia="宋体"/>
          <w:b/>
          <w:sz w:val="20"/>
          <w:szCs w:val="20"/>
          <w:lang w:eastAsia="zh-CN"/>
        </w:rPr>
        <w:t>:</w:t>
      </w:r>
      <w:r w:rsidRPr="00CD07B9">
        <w:rPr>
          <w:rFonts w:eastAsia="宋体"/>
          <w:b/>
          <w:sz w:val="20"/>
          <w:szCs w:val="20"/>
          <w:lang w:eastAsia="zh-CN"/>
        </w:rPr>
        <w:t xml:space="preserve"> </w:t>
      </w:r>
      <w:r>
        <w:rPr>
          <w:rFonts w:eastAsia="宋体"/>
          <w:b/>
          <w:sz w:val="20"/>
          <w:szCs w:val="20"/>
          <w:lang w:eastAsia="zh-CN"/>
        </w:rPr>
        <w:t>It can be considered to support conveying s</w:t>
      </w:r>
      <w:r w:rsidRPr="00CD07B9">
        <w:rPr>
          <w:rFonts w:eastAsia="宋体"/>
          <w:b/>
          <w:sz w:val="20"/>
          <w:szCs w:val="20"/>
          <w:lang w:eastAsia="zh-CN"/>
        </w:rPr>
        <w:t xml:space="preserve">ource </w:t>
      </w:r>
      <w:r>
        <w:rPr>
          <w:rFonts w:eastAsia="宋体"/>
          <w:b/>
          <w:sz w:val="20"/>
          <w:szCs w:val="20"/>
          <w:lang w:eastAsia="zh-CN"/>
        </w:rPr>
        <w:t xml:space="preserve">ID </w:t>
      </w:r>
      <w:r w:rsidRPr="00CD07B9">
        <w:rPr>
          <w:rFonts w:eastAsia="宋体"/>
          <w:b/>
          <w:sz w:val="20"/>
          <w:szCs w:val="20"/>
          <w:lang w:eastAsia="zh-CN"/>
        </w:rPr>
        <w:t xml:space="preserve">and/or destination ID </w:t>
      </w:r>
      <w:r>
        <w:rPr>
          <w:rFonts w:eastAsia="宋体"/>
          <w:b/>
          <w:sz w:val="20"/>
          <w:szCs w:val="20"/>
          <w:lang w:eastAsia="zh-CN"/>
        </w:rPr>
        <w:t xml:space="preserve">in PSFCH. </w:t>
      </w:r>
    </w:p>
    <w:p w14:paraId="26E14269" w14:textId="77777777" w:rsidR="00A432A0" w:rsidRDefault="00A432A0" w:rsidP="00A432A0">
      <w:pPr>
        <w:pStyle w:val="a6"/>
        <w:spacing w:afterLines="50" w:after="156"/>
        <w:jc w:val="both"/>
        <w:rPr>
          <w:rFonts w:eastAsia="宋体"/>
          <w:b/>
          <w:sz w:val="20"/>
          <w:szCs w:val="20"/>
          <w:lang w:eastAsia="zh-CN"/>
        </w:rPr>
      </w:pPr>
    </w:p>
    <w:p w14:paraId="235BD573" w14:textId="17CD9018" w:rsidR="00337E36" w:rsidRPr="00337E36" w:rsidRDefault="00337E36" w:rsidP="00337E36">
      <w:pPr>
        <w:pStyle w:val="3"/>
        <w:rPr>
          <w:b/>
          <w:sz w:val="20"/>
          <w:lang w:eastAsia="zh-CN"/>
        </w:rPr>
      </w:pPr>
      <w:r w:rsidRPr="00337E36">
        <w:rPr>
          <w:rFonts w:hint="eastAsia"/>
          <w:b/>
          <w:sz w:val="20"/>
          <w:lang w:eastAsia="zh-CN"/>
        </w:rPr>
        <w:t xml:space="preserve">CSI </w:t>
      </w:r>
      <w:r w:rsidRPr="00337E36">
        <w:rPr>
          <w:b/>
          <w:sz w:val="20"/>
          <w:lang w:eastAsia="zh-CN"/>
        </w:rPr>
        <w:t>acquisition</w:t>
      </w:r>
    </w:p>
    <w:p w14:paraId="2FC83F4E" w14:textId="77777777" w:rsidR="00E05681" w:rsidRDefault="00E05681" w:rsidP="00E05681">
      <w:pPr>
        <w:pStyle w:val="a6"/>
        <w:spacing w:afterLines="50" w:after="156"/>
        <w:jc w:val="both"/>
        <w:rPr>
          <w:rFonts w:eastAsia="宋体"/>
          <w:sz w:val="20"/>
          <w:szCs w:val="20"/>
          <w:lang w:eastAsia="zh-CN"/>
        </w:rPr>
      </w:pPr>
      <w:r>
        <w:rPr>
          <w:rFonts w:eastAsia="宋体"/>
          <w:sz w:val="20"/>
          <w:szCs w:val="20"/>
          <w:lang w:eastAsia="zh-CN"/>
        </w:rPr>
        <w:t xml:space="preserve">In RAN#83, the WID for NR V2X has been agreed. According to the WID, one of the objectives is to study CSI acquisition for unicast. </w:t>
      </w:r>
    </w:p>
    <w:p w14:paraId="30316B74" w14:textId="77777777" w:rsidR="00E05681" w:rsidRPr="00F32742" w:rsidRDefault="00E05681" w:rsidP="00E05681">
      <w:pPr>
        <w:pStyle w:val="a6"/>
        <w:spacing w:afterLines="50" w:after="156"/>
        <w:jc w:val="both"/>
        <w:rPr>
          <w:rFonts w:eastAsia="宋体"/>
          <w:sz w:val="20"/>
          <w:szCs w:val="20"/>
          <w:lang w:eastAsia="zh-CN"/>
        </w:rPr>
      </w:pPr>
      <w:r w:rsidRPr="00922A1F">
        <w:rPr>
          <w:rFonts w:eastAsia="宋体"/>
          <w:noProof/>
          <w:sz w:val="20"/>
          <w:szCs w:val="20"/>
          <w:lang w:eastAsia="zh-CN"/>
        </w:rPr>
        <w:lastRenderedPageBreak/>
        <mc:AlternateContent>
          <mc:Choice Requires="wps">
            <w:drawing>
              <wp:inline distT="0" distB="0" distL="0" distR="0" wp14:anchorId="642C7D05" wp14:editId="19C52400">
                <wp:extent cx="6108700" cy="1295400"/>
                <wp:effectExtent l="0" t="0" r="25400" b="19050"/>
                <wp:docPr id="1"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8700" cy="1295400"/>
                        </a:xfrm>
                        <a:prstGeom prst="rect">
                          <a:avLst/>
                        </a:prstGeom>
                        <a:solidFill>
                          <a:srgbClr val="FFFFFF"/>
                        </a:solidFill>
                        <a:ln w="9525">
                          <a:solidFill>
                            <a:srgbClr val="000000"/>
                          </a:solidFill>
                          <a:miter lim="800000"/>
                          <a:headEnd/>
                          <a:tailEnd/>
                        </a:ln>
                      </wps:spPr>
                      <wps:txbx>
                        <w:txbxContent>
                          <w:p w14:paraId="3B26F910" w14:textId="77777777" w:rsidR="00E05681" w:rsidRPr="00C910EA" w:rsidRDefault="00E05681" w:rsidP="009C7B21">
                            <w:pPr>
                              <w:numPr>
                                <w:ilvl w:val="1"/>
                                <w:numId w:val="8"/>
                              </w:numPr>
                              <w:overflowPunct w:val="0"/>
                              <w:autoSpaceDE w:val="0"/>
                              <w:autoSpaceDN w:val="0"/>
                              <w:adjustRightInd w:val="0"/>
                              <w:spacing w:after="180"/>
                              <w:jc w:val="both"/>
                              <w:textAlignment w:val="baseline"/>
                              <w:rPr>
                                <w:sz w:val="20"/>
                                <w:szCs w:val="20"/>
                                <w:lang w:eastAsia="ko-KR"/>
                              </w:rPr>
                            </w:pPr>
                            <w:r w:rsidRPr="00C910EA">
                              <w:rPr>
                                <w:rFonts w:hint="eastAsia"/>
                                <w:sz w:val="20"/>
                                <w:szCs w:val="20"/>
                                <w:lang w:eastAsia="ko-KR"/>
                              </w:rPr>
                              <w:t xml:space="preserve">CSI acquisition </w:t>
                            </w:r>
                            <w:r w:rsidRPr="00C910EA">
                              <w:rPr>
                                <w:sz w:val="20"/>
                                <w:szCs w:val="20"/>
                                <w:lang w:eastAsia="ko-KR"/>
                              </w:rPr>
                              <w:t xml:space="preserve">for unicast </w:t>
                            </w:r>
                            <w:r w:rsidRPr="00C910EA">
                              <w:rPr>
                                <w:rFonts w:hint="eastAsia"/>
                                <w:sz w:val="20"/>
                                <w:szCs w:val="20"/>
                                <w:lang w:eastAsia="ko-KR"/>
                              </w:rPr>
                              <w:t>[RAN1]</w:t>
                            </w:r>
                          </w:p>
                          <w:p w14:paraId="612DAEF5" w14:textId="77777777" w:rsidR="00E05681" w:rsidRPr="00C910EA" w:rsidRDefault="00E05681" w:rsidP="009C7B21">
                            <w:pPr>
                              <w:numPr>
                                <w:ilvl w:val="2"/>
                                <w:numId w:val="8"/>
                              </w:numPr>
                              <w:overflowPunct w:val="0"/>
                              <w:autoSpaceDE w:val="0"/>
                              <w:autoSpaceDN w:val="0"/>
                              <w:adjustRightInd w:val="0"/>
                              <w:spacing w:after="180"/>
                              <w:jc w:val="both"/>
                              <w:textAlignment w:val="baseline"/>
                              <w:rPr>
                                <w:sz w:val="20"/>
                                <w:szCs w:val="20"/>
                                <w:lang w:eastAsia="ko-KR"/>
                              </w:rPr>
                            </w:pPr>
                            <w:r w:rsidRPr="00C910EA">
                              <w:rPr>
                                <w:sz w:val="20"/>
                                <w:szCs w:val="20"/>
                                <w:lang w:eastAsia="ko-KR"/>
                              </w:rPr>
                              <w:t>CQI/RI reporting is supported and they are always reported together. No PMI reporting is supported in this work. Multi-rank PSSCH transmission is supported up to two antenna ports.</w:t>
                            </w:r>
                          </w:p>
                          <w:p w14:paraId="309DC62B" w14:textId="77777777" w:rsidR="00E05681" w:rsidRPr="00C910EA" w:rsidRDefault="00E05681" w:rsidP="009C7B21">
                            <w:pPr>
                              <w:numPr>
                                <w:ilvl w:val="2"/>
                                <w:numId w:val="8"/>
                              </w:numPr>
                              <w:overflowPunct w:val="0"/>
                              <w:autoSpaceDE w:val="0"/>
                              <w:autoSpaceDN w:val="0"/>
                              <w:adjustRightInd w:val="0"/>
                              <w:spacing w:after="180"/>
                              <w:jc w:val="both"/>
                              <w:textAlignment w:val="baseline"/>
                              <w:rPr>
                                <w:sz w:val="20"/>
                                <w:szCs w:val="20"/>
                                <w:lang w:eastAsia="ko-KR"/>
                              </w:rPr>
                            </w:pPr>
                            <w:r w:rsidRPr="00C910EA">
                              <w:rPr>
                                <w:sz w:val="20"/>
                                <w:szCs w:val="20"/>
                                <w:lang w:eastAsia="ko-KR"/>
                              </w:rPr>
                              <w:t>In sidelink, CSI is delivered using PSSCH (including PSSCH containing CSI only) using the resource allocation procedure for data transmission.</w:t>
                            </w:r>
                          </w:p>
                        </w:txbxContent>
                      </wps:txbx>
                      <wps:bodyPr rot="0" vert="horz" wrap="square" lIns="91440" tIns="45720" rIns="91440" bIns="45720" anchor="t" anchorCtr="0">
                        <a:noAutofit/>
                      </wps:bodyPr>
                    </wps:wsp>
                  </a:graphicData>
                </a:graphic>
              </wp:inline>
            </w:drawing>
          </mc:Choice>
          <mc:Fallback>
            <w:pict>
              <v:shape w14:anchorId="642C7D05" id="文本框 1" o:spid="_x0000_s1029" type="#_x0000_t202" style="width:481pt;height:10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">
                <v:textbox>
                  <w:txbxContent>
                    <w:p w14:paraId="3B26F910" w14:textId="77777777" w:rsidR="00E05681" w:rsidRPr="00C910EA" w:rsidRDefault="00E05681" w:rsidP="009C7B21">
                      <w:pPr>
                        <w:numPr>
                          <w:ilvl w:val="1"/>
                          <w:numId w:val="8"/>
                        </w:numPr>
                        <w:overflowPunct w:val="0"/>
                        <w:autoSpaceDE w:val="0"/>
                        <w:autoSpaceDN w:val="0"/>
                        <w:adjustRightInd w:val="0"/>
                        <w:spacing w:after="180"/>
                        <w:jc w:val="both"/>
                        <w:textAlignment w:val="baseline"/>
                        <w:rPr>
                          <w:sz w:val="20"/>
                          <w:szCs w:val="20"/>
                          <w:lang w:eastAsia="ko-KR"/>
                        </w:rPr>
                      </w:pPr>
                      <w:r w:rsidRPr="00C910EA">
                        <w:rPr>
                          <w:rFonts w:hint="eastAsia"/>
                          <w:sz w:val="20"/>
                          <w:szCs w:val="20"/>
                          <w:lang w:eastAsia="ko-KR"/>
                        </w:rPr>
                        <w:t xml:space="preserve">CSI acquisition </w:t>
                      </w:r>
                      <w:r w:rsidRPr="00C910EA">
                        <w:rPr>
                          <w:sz w:val="20"/>
                          <w:szCs w:val="20"/>
                          <w:lang w:eastAsia="ko-KR"/>
                        </w:rPr>
                        <w:t xml:space="preserve">for unicast </w:t>
                      </w:r>
                      <w:r w:rsidRPr="00C910EA">
                        <w:rPr>
                          <w:rFonts w:hint="eastAsia"/>
                          <w:sz w:val="20"/>
                          <w:szCs w:val="20"/>
                          <w:lang w:eastAsia="ko-KR"/>
                        </w:rPr>
                        <w:t>[RAN1]</w:t>
                      </w:r>
                    </w:p>
                    <w:p w14:paraId="612DAEF5" w14:textId="77777777" w:rsidR="00E05681" w:rsidRPr="00C910EA" w:rsidRDefault="00E05681" w:rsidP="009C7B21">
                      <w:pPr>
                        <w:numPr>
                          <w:ilvl w:val="2"/>
                          <w:numId w:val="8"/>
                        </w:numPr>
                        <w:overflowPunct w:val="0"/>
                        <w:autoSpaceDE w:val="0"/>
                        <w:autoSpaceDN w:val="0"/>
                        <w:adjustRightInd w:val="0"/>
                        <w:spacing w:after="180"/>
                        <w:jc w:val="both"/>
                        <w:textAlignment w:val="baseline"/>
                        <w:rPr>
                          <w:sz w:val="20"/>
                          <w:szCs w:val="20"/>
                          <w:lang w:eastAsia="ko-KR"/>
                        </w:rPr>
                      </w:pPr>
                      <w:r w:rsidRPr="00C910EA">
                        <w:rPr>
                          <w:sz w:val="20"/>
                          <w:szCs w:val="20"/>
                          <w:lang w:eastAsia="ko-KR"/>
                        </w:rPr>
                        <w:t>CQI/RI reporting is supported and they are always reported together. No PMI reporting is supported in this work. Multi-rank PSSCH transmission is supported up to two antenna ports.</w:t>
                      </w:r>
                    </w:p>
                    <w:p w14:paraId="309DC62B" w14:textId="77777777" w:rsidR="00E05681" w:rsidRPr="00C910EA" w:rsidRDefault="00E05681" w:rsidP="009C7B21">
                      <w:pPr>
                        <w:numPr>
                          <w:ilvl w:val="2"/>
                          <w:numId w:val="8"/>
                        </w:numPr>
                        <w:overflowPunct w:val="0"/>
                        <w:autoSpaceDE w:val="0"/>
                        <w:autoSpaceDN w:val="0"/>
                        <w:adjustRightInd w:val="0"/>
                        <w:spacing w:after="180"/>
                        <w:jc w:val="both"/>
                        <w:textAlignment w:val="baseline"/>
                        <w:rPr>
                          <w:sz w:val="20"/>
                          <w:szCs w:val="20"/>
                          <w:lang w:eastAsia="ko-KR"/>
                        </w:rPr>
                      </w:pPr>
                      <w:r w:rsidRPr="00C910EA">
                        <w:rPr>
                          <w:sz w:val="20"/>
                          <w:szCs w:val="20"/>
                          <w:lang w:eastAsia="ko-KR"/>
                        </w:rPr>
                        <w:t>In sidelink, CSI is delivered using PSSCH (including PSSCH containing CSI only) using the resource allocation procedure for data transmission.</w:t>
                      </w:r>
                    </w:p>
                  </w:txbxContent>
                </v:textbox>
                <w10:anchorlock/>
              </v:shape>
            </w:pict>
          </mc:Fallback>
        </mc:AlternateContent>
      </w:r>
    </w:p>
    <w:p w14:paraId="72F40BFE" w14:textId="77777777" w:rsidR="00E05681" w:rsidRDefault="00E05681" w:rsidP="00E05681">
      <w:pPr>
        <w:pStyle w:val="a6"/>
        <w:spacing w:afterLines="50" w:after="156"/>
        <w:jc w:val="both"/>
        <w:rPr>
          <w:rFonts w:eastAsia="宋体"/>
          <w:sz w:val="20"/>
          <w:szCs w:val="20"/>
          <w:lang w:eastAsia="zh-CN"/>
        </w:rPr>
      </w:pPr>
      <w:r>
        <w:rPr>
          <w:rFonts w:eastAsia="宋体"/>
          <w:sz w:val="20"/>
          <w:szCs w:val="20"/>
          <w:lang w:eastAsia="zh-CN"/>
        </w:rPr>
        <w:t xml:space="preserve">Based on the WID, CSI will be conveyed by PSSCH. For the sake of unified design, CSI reporting better uses the same framework as that of regular data transmission. That is, PSSCH conveying CSI is always scheduled by PSCCH (SCI). The SCI can notify the UE to receive CSI, and also indicate the resource allocation of PSSCH. </w:t>
      </w:r>
    </w:p>
    <w:p w14:paraId="177CFAB9" w14:textId="4DE03458" w:rsidR="00E05681" w:rsidRDefault="00E05681" w:rsidP="00E05681">
      <w:pPr>
        <w:pStyle w:val="a6"/>
        <w:spacing w:afterLines="50" w:after="156"/>
        <w:jc w:val="both"/>
        <w:rPr>
          <w:rFonts w:eastAsia="宋体"/>
          <w:b/>
          <w:sz w:val="20"/>
          <w:szCs w:val="20"/>
          <w:lang w:eastAsia="zh-CN"/>
        </w:rPr>
      </w:pPr>
      <w:r>
        <w:rPr>
          <w:rFonts w:eastAsia="宋体"/>
          <w:b/>
          <w:sz w:val="20"/>
          <w:szCs w:val="20"/>
          <w:lang w:eastAsia="zh-CN"/>
        </w:rPr>
        <w:t>Proposal</w:t>
      </w:r>
      <w:r w:rsidR="00C100F3">
        <w:rPr>
          <w:rFonts w:eastAsia="宋体"/>
          <w:b/>
          <w:sz w:val="20"/>
          <w:szCs w:val="20"/>
          <w:lang w:eastAsia="zh-CN"/>
        </w:rPr>
        <w:t xml:space="preserve"> 7</w:t>
      </w:r>
      <w:r w:rsidRPr="00AE73AE">
        <w:rPr>
          <w:rFonts w:eastAsia="宋体"/>
          <w:b/>
          <w:sz w:val="20"/>
          <w:szCs w:val="20"/>
          <w:lang w:eastAsia="zh-CN"/>
        </w:rPr>
        <w:t>:</w:t>
      </w:r>
      <w:r>
        <w:rPr>
          <w:rFonts w:eastAsia="宋体"/>
          <w:b/>
          <w:sz w:val="20"/>
          <w:szCs w:val="20"/>
          <w:lang w:eastAsia="zh-CN"/>
        </w:rPr>
        <w:t xml:space="preserve"> PSSCH is always scheduled by SCI even when delivering CSI via PSSCH.</w:t>
      </w:r>
    </w:p>
    <w:p w14:paraId="3B02DF27" w14:textId="77777777" w:rsidR="00E05681" w:rsidRPr="00FE42A8" w:rsidRDefault="00E05681" w:rsidP="00E05681">
      <w:pPr>
        <w:pStyle w:val="a6"/>
        <w:spacing w:afterLines="50" w:after="156"/>
        <w:jc w:val="both"/>
        <w:rPr>
          <w:rFonts w:eastAsia="宋体"/>
          <w:sz w:val="20"/>
          <w:szCs w:val="20"/>
          <w:lang w:eastAsia="zh-CN"/>
        </w:rPr>
      </w:pPr>
    </w:p>
    <w:p w14:paraId="30AB50F7" w14:textId="77777777" w:rsidR="00E05681" w:rsidRDefault="00E05681" w:rsidP="00E05681">
      <w:pPr>
        <w:pStyle w:val="a6"/>
        <w:spacing w:afterLines="50" w:after="156"/>
        <w:jc w:val="both"/>
        <w:rPr>
          <w:rFonts w:eastAsia="宋体"/>
          <w:sz w:val="20"/>
          <w:szCs w:val="20"/>
          <w:lang w:eastAsia="zh-CN"/>
        </w:rPr>
      </w:pPr>
      <w:r>
        <w:rPr>
          <w:rFonts w:eastAsia="宋体"/>
          <w:sz w:val="20"/>
          <w:szCs w:val="20"/>
          <w:lang w:eastAsia="zh-CN"/>
        </w:rPr>
        <w:t xml:space="preserve">Under different circumstances, PSSCH can contain: </w:t>
      </w:r>
    </w:p>
    <w:p w14:paraId="374DF1B1" w14:textId="77777777" w:rsidR="00E05681" w:rsidRDefault="00E05681" w:rsidP="009C7B21">
      <w:pPr>
        <w:pStyle w:val="a6"/>
        <w:numPr>
          <w:ilvl w:val="0"/>
          <w:numId w:val="9"/>
        </w:numPr>
        <w:spacing w:afterLines="50" w:after="156"/>
        <w:jc w:val="both"/>
        <w:rPr>
          <w:rFonts w:eastAsia="宋体"/>
          <w:sz w:val="20"/>
          <w:szCs w:val="20"/>
          <w:lang w:eastAsia="zh-CN"/>
        </w:rPr>
      </w:pPr>
      <w:r>
        <w:rPr>
          <w:rFonts w:eastAsia="宋体"/>
          <w:sz w:val="20"/>
          <w:szCs w:val="20"/>
          <w:lang w:eastAsia="zh-CN"/>
        </w:rPr>
        <w:t>Data only, or</w:t>
      </w:r>
    </w:p>
    <w:p w14:paraId="443DE499" w14:textId="77777777" w:rsidR="00E05681" w:rsidRDefault="00E05681" w:rsidP="009C7B21">
      <w:pPr>
        <w:pStyle w:val="a6"/>
        <w:numPr>
          <w:ilvl w:val="0"/>
          <w:numId w:val="9"/>
        </w:numPr>
        <w:spacing w:afterLines="50" w:after="156"/>
        <w:jc w:val="both"/>
        <w:rPr>
          <w:rFonts w:eastAsia="宋体"/>
          <w:sz w:val="20"/>
          <w:szCs w:val="20"/>
          <w:lang w:eastAsia="zh-CN"/>
        </w:rPr>
      </w:pPr>
      <w:r>
        <w:rPr>
          <w:rFonts w:eastAsia="宋体"/>
          <w:sz w:val="20"/>
          <w:szCs w:val="20"/>
          <w:lang w:eastAsia="zh-CN"/>
        </w:rPr>
        <w:t>CSI only, or</w:t>
      </w:r>
    </w:p>
    <w:p w14:paraId="15779E7F" w14:textId="77777777" w:rsidR="00E05681" w:rsidRDefault="00E05681" w:rsidP="009C7B21">
      <w:pPr>
        <w:pStyle w:val="a6"/>
        <w:numPr>
          <w:ilvl w:val="0"/>
          <w:numId w:val="9"/>
        </w:numPr>
        <w:spacing w:afterLines="50" w:after="156"/>
        <w:jc w:val="both"/>
        <w:rPr>
          <w:rFonts w:eastAsia="宋体"/>
          <w:sz w:val="20"/>
          <w:szCs w:val="20"/>
          <w:lang w:eastAsia="zh-CN"/>
        </w:rPr>
      </w:pPr>
      <w:r>
        <w:rPr>
          <w:rFonts w:eastAsia="宋体"/>
          <w:sz w:val="20"/>
          <w:szCs w:val="20"/>
          <w:lang w:eastAsia="zh-CN"/>
        </w:rPr>
        <w:t>Data and CSI.</w:t>
      </w:r>
    </w:p>
    <w:p w14:paraId="29082A9B" w14:textId="77777777" w:rsidR="00E05681" w:rsidRDefault="00E05681" w:rsidP="00E05681">
      <w:pPr>
        <w:pStyle w:val="a6"/>
        <w:spacing w:afterLines="50" w:after="156"/>
        <w:jc w:val="both"/>
        <w:rPr>
          <w:rFonts w:eastAsia="宋体"/>
          <w:sz w:val="20"/>
          <w:szCs w:val="20"/>
          <w:lang w:eastAsia="zh-CN"/>
        </w:rPr>
      </w:pPr>
      <w:r>
        <w:rPr>
          <w:rFonts w:eastAsia="宋体"/>
          <w:sz w:val="20"/>
          <w:szCs w:val="20"/>
          <w:lang w:eastAsia="zh-CN"/>
        </w:rPr>
        <w:t xml:space="preserve">PSSCH was defined for conveying data from the beginning. Naturally, </w:t>
      </w:r>
      <w:r>
        <w:rPr>
          <w:rFonts w:eastAsia="宋体" w:hint="eastAsia"/>
          <w:sz w:val="20"/>
          <w:szCs w:val="20"/>
          <w:lang w:eastAsia="zh-CN"/>
        </w:rPr>
        <w:t xml:space="preserve">a UE will only transmit </w:t>
      </w:r>
      <w:r>
        <w:rPr>
          <w:rFonts w:eastAsia="宋体"/>
          <w:sz w:val="20"/>
          <w:szCs w:val="20"/>
          <w:lang w:eastAsia="zh-CN"/>
        </w:rPr>
        <w:t xml:space="preserve">sidelink </w:t>
      </w:r>
      <w:r>
        <w:rPr>
          <w:rFonts w:eastAsia="宋体" w:hint="eastAsia"/>
          <w:sz w:val="20"/>
          <w:szCs w:val="20"/>
          <w:lang w:eastAsia="zh-CN"/>
        </w:rPr>
        <w:t>data via PSSCH</w:t>
      </w:r>
      <w:r>
        <w:rPr>
          <w:rFonts w:eastAsia="宋体"/>
          <w:sz w:val="20"/>
          <w:szCs w:val="20"/>
          <w:lang w:eastAsia="zh-CN"/>
        </w:rPr>
        <w:t>.</w:t>
      </w:r>
      <w:r>
        <w:rPr>
          <w:rFonts w:eastAsia="宋体" w:hint="eastAsia"/>
          <w:sz w:val="20"/>
          <w:szCs w:val="20"/>
          <w:lang w:eastAsia="zh-CN"/>
        </w:rPr>
        <w:t xml:space="preserve"> When there is </w:t>
      </w:r>
      <w:r>
        <w:rPr>
          <w:rFonts w:eastAsia="宋体"/>
          <w:sz w:val="20"/>
          <w:szCs w:val="20"/>
          <w:lang w:eastAsia="zh-CN"/>
        </w:rPr>
        <w:t>a</w:t>
      </w:r>
      <w:r>
        <w:rPr>
          <w:rFonts w:eastAsia="宋体" w:hint="eastAsia"/>
          <w:sz w:val="20"/>
          <w:szCs w:val="20"/>
          <w:lang w:eastAsia="zh-CN"/>
        </w:rPr>
        <w:t xml:space="preserve"> need </w:t>
      </w:r>
      <w:r>
        <w:rPr>
          <w:rFonts w:eastAsia="宋体"/>
          <w:sz w:val="20"/>
          <w:szCs w:val="20"/>
          <w:lang w:eastAsia="zh-CN"/>
        </w:rPr>
        <w:t xml:space="preserve">for </w:t>
      </w:r>
      <w:r>
        <w:rPr>
          <w:rFonts w:eastAsia="宋体" w:hint="eastAsia"/>
          <w:sz w:val="20"/>
          <w:szCs w:val="20"/>
          <w:lang w:eastAsia="zh-CN"/>
        </w:rPr>
        <w:t>CSI report,</w:t>
      </w:r>
      <w:r>
        <w:rPr>
          <w:rFonts w:eastAsia="宋体"/>
          <w:sz w:val="20"/>
          <w:szCs w:val="20"/>
          <w:lang w:eastAsia="zh-CN"/>
        </w:rPr>
        <w:t xml:space="preserve"> the UE can only transmit CSI via PSSCH and thus does not have to wait for data arrival to use PSSCH. For a UE performing CSI report, when the UE happens to have data to transmit, it can transmit CSI together with data, i.e., using CSI piggyback on PSSCH. For different use cases, PSSCH can convey different types of information. Depending on whether CSI is carried on PSSCH or not, procedures for RE mapping and channel coding</w:t>
      </w:r>
      <w:r w:rsidRPr="00B00BB1">
        <w:rPr>
          <w:rFonts w:eastAsia="宋体"/>
          <w:sz w:val="20"/>
          <w:szCs w:val="20"/>
          <w:lang w:eastAsia="zh-CN"/>
        </w:rPr>
        <w:t xml:space="preserve"> </w:t>
      </w:r>
      <w:r>
        <w:rPr>
          <w:rFonts w:eastAsia="宋体"/>
          <w:sz w:val="20"/>
          <w:szCs w:val="20"/>
          <w:lang w:eastAsia="zh-CN"/>
        </w:rPr>
        <w:t>will be different. Misinterpretation at the receiving UE side can easily lead to decoding failure. To avoid any ambiguity, it would be necessary to let the receiving UE know which information is actually conveyed by PSSCH. Then the UE can perform de-mapping and decoding without any misunderstanding. For example, it can be considered to use SCI to indicate which information is contained in PSSCH.</w:t>
      </w:r>
    </w:p>
    <w:p w14:paraId="39574630" w14:textId="2D44F707" w:rsidR="00E05681" w:rsidRPr="00FE42A8" w:rsidRDefault="00E05681" w:rsidP="00E05681">
      <w:pPr>
        <w:pStyle w:val="a6"/>
        <w:spacing w:afterLines="50" w:after="156"/>
        <w:jc w:val="both"/>
        <w:rPr>
          <w:rFonts w:eastAsia="宋体"/>
          <w:sz w:val="20"/>
          <w:szCs w:val="20"/>
          <w:lang w:eastAsia="zh-CN"/>
        </w:rPr>
      </w:pPr>
      <w:r>
        <w:rPr>
          <w:rFonts w:eastAsia="宋体"/>
          <w:b/>
          <w:sz w:val="20"/>
          <w:szCs w:val="20"/>
          <w:lang w:eastAsia="zh-CN"/>
        </w:rPr>
        <w:t>Proposal</w:t>
      </w:r>
      <w:r w:rsidR="00C100F3">
        <w:rPr>
          <w:rFonts w:eastAsia="宋体"/>
          <w:b/>
          <w:sz w:val="20"/>
          <w:szCs w:val="20"/>
          <w:lang w:eastAsia="zh-CN"/>
        </w:rPr>
        <w:t xml:space="preserve"> 8</w:t>
      </w:r>
      <w:r w:rsidRPr="00AE73AE">
        <w:rPr>
          <w:rFonts w:eastAsia="宋体"/>
          <w:b/>
          <w:sz w:val="20"/>
          <w:szCs w:val="20"/>
          <w:lang w:eastAsia="zh-CN"/>
        </w:rPr>
        <w:t>:</w:t>
      </w:r>
      <w:r>
        <w:rPr>
          <w:rFonts w:eastAsia="宋体"/>
          <w:b/>
          <w:sz w:val="20"/>
          <w:szCs w:val="20"/>
          <w:lang w:eastAsia="zh-CN"/>
        </w:rPr>
        <w:t xml:space="preserve"> PSSCH can contain data only, or CSI only, or data and CSI. Therefore, it can be considered to use SCI associated with PSSCH to indicate which information is actually contained in PSSCH.</w:t>
      </w:r>
    </w:p>
    <w:p w14:paraId="59083D95" w14:textId="77777777" w:rsidR="00E05681" w:rsidRPr="00E05681" w:rsidRDefault="00E05681" w:rsidP="00A432A0">
      <w:pPr>
        <w:pStyle w:val="a6"/>
        <w:spacing w:afterLines="50" w:after="156"/>
        <w:jc w:val="both"/>
        <w:rPr>
          <w:rFonts w:eastAsia="宋体"/>
          <w:b/>
          <w:sz w:val="20"/>
          <w:szCs w:val="20"/>
          <w:lang w:eastAsia="zh-CN"/>
        </w:rPr>
      </w:pPr>
    </w:p>
    <w:bookmarkEnd w:id="4"/>
    <w:p w14:paraId="6D88349C" w14:textId="77777777" w:rsidR="00CB69D9" w:rsidRDefault="00CB69D9" w:rsidP="00CB69D9">
      <w:pPr>
        <w:pStyle w:val="1"/>
        <w:spacing w:beforeLines="50" w:before="156" w:afterLines="50" w:after="156"/>
        <w:ind w:left="432" w:hanging="432"/>
        <w:jc w:val="both"/>
        <w:rPr>
          <w:rFonts w:eastAsia="宋体"/>
          <w:b/>
          <w:sz w:val="24"/>
          <w:lang w:eastAsia="zh-CN"/>
        </w:rPr>
      </w:pPr>
      <w:r w:rsidRPr="002D0DD8">
        <w:rPr>
          <w:rFonts w:eastAsia="宋体" w:hint="eastAsia"/>
          <w:b/>
          <w:sz w:val="24"/>
          <w:lang w:eastAsia="zh-CN"/>
        </w:rPr>
        <w:t>Conclusions</w:t>
      </w:r>
    </w:p>
    <w:p w14:paraId="19621522" w14:textId="51FED86C" w:rsidR="00284BD4" w:rsidRDefault="00102AA4" w:rsidP="00C100F3">
      <w:pPr>
        <w:pStyle w:val="a6"/>
        <w:spacing w:afterLines="50" w:after="156"/>
        <w:jc w:val="both"/>
        <w:rPr>
          <w:rFonts w:eastAsia="宋体"/>
          <w:sz w:val="20"/>
          <w:szCs w:val="20"/>
          <w:lang w:eastAsia="zh-CN"/>
        </w:rPr>
      </w:pPr>
      <w:r w:rsidRPr="00102AA4">
        <w:rPr>
          <w:rFonts w:eastAsia="宋体"/>
          <w:sz w:val="20"/>
          <w:szCs w:val="20"/>
          <w:lang w:eastAsia="zh-CN"/>
        </w:rPr>
        <w:t xml:space="preserve">In this contribution, we share views on </w:t>
      </w:r>
      <w:r w:rsidR="00C93F4B">
        <w:rPr>
          <w:rFonts w:eastAsia="宋体"/>
          <w:sz w:val="20"/>
          <w:szCs w:val="20"/>
          <w:lang w:eastAsia="zh-CN"/>
        </w:rPr>
        <w:t>some design aspects of physical layer procedures</w:t>
      </w:r>
      <w:r w:rsidRPr="00102AA4">
        <w:rPr>
          <w:rFonts w:eastAsia="宋体"/>
          <w:sz w:val="20"/>
          <w:szCs w:val="20"/>
          <w:lang w:eastAsia="zh-CN"/>
        </w:rPr>
        <w:t xml:space="preserve"> for </w:t>
      </w:r>
      <w:r w:rsidR="004A703B">
        <w:rPr>
          <w:rFonts w:eastAsia="宋体"/>
          <w:sz w:val="20"/>
          <w:szCs w:val="20"/>
          <w:lang w:eastAsia="zh-CN"/>
        </w:rPr>
        <w:t>NR V2X</w:t>
      </w:r>
      <w:r w:rsidRPr="00102AA4">
        <w:rPr>
          <w:rFonts w:eastAsia="宋体"/>
          <w:sz w:val="20"/>
          <w:szCs w:val="20"/>
          <w:lang w:eastAsia="zh-CN"/>
        </w:rPr>
        <w:t xml:space="preserve">. </w:t>
      </w:r>
      <w:r w:rsidR="00D137F2">
        <w:rPr>
          <w:rFonts w:eastAsia="宋体"/>
          <w:sz w:val="20"/>
          <w:szCs w:val="20"/>
          <w:lang w:eastAsia="zh-CN"/>
        </w:rPr>
        <w:t>T</w:t>
      </w:r>
      <w:r w:rsidR="00016DFC">
        <w:rPr>
          <w:rFonts w:eastAsia="宋体"/>
          <w:sz w:val="20"/>
          <w:szCs w:val="20"/>
          <w:lang w:eastAsia="zh-CN"/>
        </w:rPr>
        <w:t xml:space="preserve">he proposals are </w:t>
      </w:r>
      <w:r w:rsidR="00C93F4B" w:rsidRPr="00102AA4">
        <w:rPr>
          <w:rFonts w:eastAsia="宋体"/>
          <w:sz w:val="20"/>
          <w:szCs w:val="20"/>
          <w:lang w:eastAsia="zh-CN"/>
        </w:rPr>
        <w:t>highlighted</w:t>
      </w:r>
      <w:r w:rsidR="00C93F4B">
        <w:rPr>
          <w:rFonts w:eastAsia="宋体"/>
          <w:sz w:val="20"/>
          <w:szCs w:val="20"/>
          <w:lang w:eastAsia="zh-CN"/>
        </w:rPr>
        <w:t xml:space="preserve"> </w:t>
      </w:r>
      <w:r w:rsidR="00016DFC">
        <w:rPr>
          <w:rFonts w:eastAsia="宋体"/>
          <w:sz w:val="20"/>
          <w:szCs w:val="20"/>
          <w:lang w:eastAsia="zh-CN"/>
        </w:rPr>
        <w:t>as follows.</w:t>
      </w:r>
      <w:bookmarkEnd w:id="2"/>
    </w:p>
    <w:p w14:paraId="51EA4797" w14:textId="77777777" w:rsidR="00C93F4B" w:rsidRDefault="00C93F4B" w:rsidP="00C93F4B">
      <w:pPr>
        <w:spacing w:afterLines="50" w:after="156"/>
        <w:jc w:val="both"/>
        <w:rPr>
          <w:rFonts w:eastAsia="宋体"/>
          <w:b/>
          <w:sz w:val="20"/>
          <w:szCs w:val="20"/>
          <w:lang w:val="x-none" w:eastAsia="zh-CN"/>
        </w:rPr>
      </w:pPr>
      <w:r w:rsidRPr="00FA1E80">
        <w:rPr>
          <w:rFonts w:eastAsia="宋体"/>
          <w:b/>
          <w:sz w:val="20"/>
          <w:szCs w:val="20"/>
          <w:lang w:val="x-none" w:eastAsia="zh-CN"/>
        </w:rPr>
        <w:t>Proposal 1: For Mode 1, the DCI with sidelink grant should indicate the destination UE/UE group of the scheduled resource.</w:t>
      </w:r>
    </w:p>
    <w:p w14:paraId="23C93DC1" w14:textId="77777777" w:rsidR="00C93F4B" w:rsidRPr="00FA1E80" w:rsidRDefault="00C93F4B" w:rsidP="00C93F4B">
      <w:pPr>
        <w:spacing w:after="120"/>
        <w:rPr>
          <w:rFonts w:eastAsia="宋体"/>
          <w:b/>
          <w:sz w:val="20"/>
          <w:szCs w:val="20"/>
          <w:lang w:eastAsia="zh-CN"/>
        </w:rPr>
      </w:pPr>
      <w:r w:rsidRPr="00FA1E80">
        <w:rPr>
          <w:rFonts w:eastAsia="宋体"/>
          <w:b/>
          <w:sz w:val="20"/>
          <w:szCs w:val="20"/>
          <w:lang w:eastAsia="zh-CN"/>
        </w:rPr>
        <w:t xml:space="preserve">Proposal 2: Sidelink SR/BSR enhancements to indicate the need for retransmission of a TB should be supported. </w:t>
      </w:r>
    </w:p>
    <w:p w14:paraId="7A52DD0B" w14:textId="77777777" w:rsidR="00C93F4B" w:rsidRPr="00FA1E80" w:rsidRDefault="00C93F4B" w:rsidP="00C93F4B">
      <w:pPr>
        <w:spacing w:afterLines="50" w:after="156"/>
        <w:jc w:val="both"/>
        <w:rPr>
          <w:rFonts w:eastAsia="宋体"/>
          <w:b/>
          <w:sz w:val="20"/>
          <w:szCs w:val="20"/>
          <w:lang w:val="x-none" w:eastAsia="zh-CN"/>
        </w:rPr>
      </w:pPr>
      <w:r w:rsidRPr="00FA1E80">
        <w:rPr>
          <w:rFonts w:eastAsia="宋体"/>
          <w:b/>
          <w:sz w:val="20"/>
          <w:szCs w:val="20"/>
          <w:lang w:val="x-none" w:eastAsia="zh-CN"/>
        </w:rPr>
        <w:t xml:space="preserve">Proposal </w:t>
      </w:r>
      <w:r>
        <w:rPr>
          <w:rFonts w:eastAsia="宋体"/>
          <w:b/>
          <w:sz w:val="20"/>
          <w:szCs w:val="20"/>
          <w:lang w:val="x-none" w:eastAsia="zh-CN"/>
        </w:rPr>
        <w:t>3</w:t>
      </w:r>
      <w:r w:rsidRPr="00FA1E80">
        <w:rPr>
          <w:rFonts w:eastAsia="宋体"/>
          <w:b/>
          <w:sz w:val="20"/>
          <w:szCs w:val="20"/>
          <w:lang w:val="x-none" w:eastAsia="zh-CN"/>
        </w:rPr>
        <w:t xml:space="preserve">: The benefit of sidelink PHR for Mode 1 can be further studied. </w:t>
      </w:r>
    </w:p>
    <w:p w14:paraId="57F6D738" w14:textId="7D0C60A9" w:rsidR="00C93F4B" w:rsidRDefault="00C93F4B" w:rsidP="00C93F4B">
      <w:pPr>
        <w:pStyle w:val="a6"/>
        <w:spacing w:afterLines="50" w:after="156"/>
        <w:jc w:val="both"/>
        <w:rPr>
          <w:rFonts w:eastAsia="宋体"/>
          <w:b/>
          <w:sz w:val="20"/>
          <w:szCs w:val="20"/>
          <w:lang w:eastAsia="zh-CN"/>
        </w:rPr>
      </w:pPr>
      <w:r>
        <w:rPr>
          <w:rFonts w:eastAsia="宋体"/>
          <w:b/>
          <w:sz w:val="20"/>
          <w:szCs w:val="20"/>
          <w:lang w:eastAsia="zh-CN"/>
        </w:rPr>
        <w:t>Proposal 4</w:t>
      </w:r>
      <w:r w:rsidRPr="00AE73AE">
        <w:rPr>
          <w:rFonts w:eastAsia="宋体"/>
          <w:b/>
          <w:sz w:val="20"/>
          <w:szCs w:val="20"/>
          <w:lang w:eastAsia="zh-CN"/>
        </w:rPr>
        <w:t xml:space="preserve">: </w:t>
      </w:r>
      <w:r>
        <w:rPr>
          <w:rFonts w:eastAsia="宋体"/>
          <w:b/>
          <w:sz w:val="20"/>
          <w:szCs w:val="20"/>
          <w:lang w:eastAsia="zh-CN"/>
        </w:rPr>
        <w:t>As for conveying HARQ-ACK, at least HARQ-ACK piggyback on PSSCH can be supported.</w:t>
      </w:r>
    </w:p>
    <w:p w14:paraId="33AB72A9" w14:textId="77777777" w:rsidR="00C93F4B" w:rsidRDefault="00C93F4B" w:rsidP="00C93F4B">
      <w:pPr>
        <w:pStyle w:val="a6"/>
        <w:spacing w:afterLines="50" w:after="156"/>
        <w:jc w:val="both"/>
        <w:rPr>
          <w:rFonts w:eastAsia="宋体"/>
          <w:b/>
          <w:sz w:val="20"/>
          <w:szCs w:val="20"/>
          <w:lang w:eastAsia="zh-CN"/>
        </w:rPr>
      </w:pPr>
      <w:r w:rsidRPr="00F22D66">
        <w:rPr>
          <w:rFonts w:eastAsia="宋体"/>
          <w:b/>
          <w:sz w:val="20"/>
          <w:szCs w:val="20"/>
          <w:lang w:eastAsia="zh-CN"/>
        </w:rPr>
        <w:t>Proposal</w:t>
      </w:r>
      <w:r>
        <w:rPr>
          <w:rFonts w:eastAsia="宋体"/>
          <w:b/>
          <w:sz w:val="20"/>
          <w:szCs w:val="20"/>
          <w:lang w:eastAsia="zh-CN"/>
        </w:rPr>
        <w:t xml:space="preserve"> 5</w:t>
      </w:r>
      <w:r w:rsidRPr="00F22D66">
        <w:rPr>
          <w:rFonts w:eastAsia="宋体"/>
          <w:b/>
          <w:sz w:val="20"/>
          <w:szCs w:val="20"/>
          <w:lang w:eastAsia="zh-CN"/>
        </w:rPr>
        <w:t xml:space="preserve">: </w:t>
      </w:r>
      <w:r>
        <w:rPr>
          <w:rFonts w:eastAsia="宋体"/>
          <w:b/>
          <w:sz w:val="20"/>
          <w:szCs w:val="20"/>
          <w:lang w:eastAsia="zh-CN"/>
        </w:rPr>
        <w:t>It can be considered to let a UE autonomously select</w:t>
      </w:r>
      <w:r w:rsidRPr="00F22D66">
        <w:rPr>
          <w:rFonts w:eastAsia="宋体"/>
          <w:b/>
          <w:sz w:val="20"/>
          <w:szCs w:val="20"/>
          <w:lang w:eastAsia="zh-CN"/>
        </w:rPr>
        <w:t xml:space="preserve"> resources </w:t>
      </w:r>
      <w:r>
        <w:rPr>
          <w:rFonts w:eastAsia="宋体"/>
          <w:b/>
          <w:sz w:val="20"/>
          <w:szCs w:val="20"/>
          <w:lang w:eastAsia="zh-CN"/>
        </w:rPr>
        <w:t>to transmit</w:t>
      </w:r>
      <w:r w:rsidRPr="00F22D66">
        <w:rPr>
          <w:rFonts w:eastAsia="宋体"/>
          <w:b/>
          <w:sz w:val="20"/>
          <w:szCs w:val="20"/>
          <w:lang w:eastAsia="zh-CN"/>
        </w:rPr>
        <w:t xml:space="preserve"> </w:t>
      </w:r>
      <w:r>
        <w:rPr>
          <w:rFonts w:eastAsia="宋体"/>
          <w:b/>
          <w:sz w:val="20"/>
          <w:szCs w:val="20"/>
          <w:lang w:eastAsia="zh-CN"/>
        </w:rPr>
        <w:t>HARQ-ACK.</w:t>
      </w:r>
    </w:p>
    <w:p w14:paraId="535A85C6" w14:textId="77777777" w:rsidR="00C93F4B" w:rsidRDefault="00C93F4B" w:rsidP="00C93F4B">
      <w:pPr>
        <w:pStyle w:val="a6"/>
        <w:spacing w:afterLines="50" w:after="156"/>
        <w:jc w:val="both"/>
        <w:rPr>
          <w:rFonts w:eastAsia="宋体"/>
          <w:b/>
          <w:sz w:val="20"/>
          <w:szCs w:val="20"/>
          <w:lang w:eastAsia="zh-CN"/>
        </w:rPr>
      </w:pPr>
      <w:r>
        <w:rPr>
          <w:rFonts w:eastAsia="宋体"/>
          <w:b/>
          <w:sz w:val="20"/>
          <w:szCs w:val="20"/>
          <w:lang w:eastAsia="zh-CN"/>
        </w:rPr>
        <w:lastRenderedPageBreak/>
        <w:t>Proposal 6:</w:t>
      </w:r>
      <w:r w:rsidRPr="00CD07B9">
        <w:rPr>
          <w:rFonts w:eastAsia="宋体"/>
          <w:b/>
          <w:sz w:val="20"/>
          <w:szCs w:val="20"/>
          <w:lang w:eastAsia="zh-CN"/>
        </w:rPr>
        <w:t xml:space="preserve"> </w:t>
      </w:r>
      <w:r>
        <w:rPr>
          <w:rFonts w:eastAsia="宋体"/>
          <w:b/>
          <w:sz w:val="20"/>
          <w:szCs w:val="20"/>
          <w:lang w:eastAsia="zh-CN"/>
        </w:rPr>
        <w:t>It can be considered to support conveying s</w:t>
      </w:r>
      <w:r w:rsidRPr="00CD07B9">
        <w:rPr>
          <w:rFonts w:eastAsia="宋体"/>
          <w:b/>
          <w:sz w:val="20"/>
          <w:szCs w:val="20"/>
          <w:lang w:eastAsia="zh-CN"/>
        </w:rPr>
        <w:t xml:space="preserve">ource </w:t>
      </w:r>
      <w:r>
        <w:rPr>
          <w:rFonts w:eastAsia="宋体"/>
          <w:b/>
          <w:sz w:val="20"/>
          <w:szCs w:val="20"/>
          <w:lang w:eastAsia="zh-CN"/>
        </w:rPr>
        <w:t xml:space="preserve">ID </w:t>
      </w:r>
      <w:r w:rsidRPr="00CD07B9">
        <w:rPr>
          <w:rFonts w:eastAsia="宋体"/>
          <w:b/>
          <w:sz w:val="20"/>
          <w:szCs w:val="20"/>
          <w:lang w:eastAsia="zh-CN"/>
        </w:rPr>
        <w:t xml:space="preserve">and/or destination ID </w:t>
      </w:r>
      <w:r>
        <w:rPr>
          <w:rFonts w:eastAsia="宋体"/>
          <w:b/>
          <w:sz w:val="20"/>
          <w:szCs w:val="20"/>
          <w:lang w:eastAsia="zh-CN"/>
        </w:rPr>
        <w:t xml:space="preserve">in PSFCH. </w:t>
      </w:r>
    </w:p>
    <w:p w14:paraId="52CAE89A" w14:textId="77777777" w:rsidR="00C93F4B" w:rsidRDefault="00C93F4B" w:rsidP="00C93F4B">
      <w:pPr>
        <w:pStyle w:val="a6"/>
        <w:spacing w:afterLines="50" w:after="156"/>
        <w:jc w:val="both"/>
        <w:rPr>
          <w:rFonts w:eastAsia="宋体"/>
          <w:b/>
          <w:sz w:val="20"/>
          <w:szCs w:val="20"/>
          <w:lang w:eastAsia="zh-CN"/>
        </w:rPr>
      </w:pPr>
      <w:r>
        <w:rPr>
          <w:rFonts w:eastAsia="宋体"/>
          <w:b/>
          <w:sz w:val="20"/>
          <w:szCs w:val="20"/>
          <w:lang w:eastAsia="zh-CN"/>
        </w:rPr>
        <w:t>Proposal 7</w:t>
      </w:r>
      <w:r w:rsidRPr="00AE73AE">
        <w:rPr>
          <w:rFonts w:eastAsia="宋体"/>
          <w:b/>
          <w:sz w:val="20"/>
          <w:szCs w:val="20"/>
          <w:lang w:eastAsia="zh-CN"/>
        </w:rPr>
        <w:t>:</w:t>
      </w:r>
      <w:r>
        <w:rPr>
          <w:rFonts w:eastAsia="宋体"/>
          <w:b/>
          <w:sz w:val="20"/>
          <w:szCs w:val="20"/>
          <w:lang w:eastAsia="zh-CN"/>
        </w:rPr>
        <w:t xml:space="preserve"> PSSCH is always scheduled by SCI even when delivering CSI via PSSCH.</w:t>
      </w:r>
    </w:p>
    <w:p w14:paraId="4D4A3675" w14:textId="77777777" w:rsidR="00C93F4B" w:rsidRPr="00FE42A8" w:rsidRDefault="00C93F4B" w:rsidP="00C93F4B">
      <w:pPr>
        <w:pStyle w:val="a6"/>
        <w:spacing w:afterLines="50" w:after="156"/>
        <w:jc w:val="both"/>
        <w:rPr>
          <w:rFonts w:eastAsia="宋体"/>
          <w:sz w:val="20"/>
          <w:szCs w:val="20"/>
          <w:lang w:eastAsia="zh-CN"/>
        </w:rPr>
      </w:pPr>
      <w:r>
        <w:rPr>
          <w:rFonts w:eastAsia="宋体"/>
          <w:b/>
          <w:sz w:val="20"/>
          <w:szCs w:val="20"/>
          <w:lang w:eastAsia="zh-CN"/>
        </w:rPr>
        <w:t>Proposal 8</w:t>
      </w:r>
      <w:r w:rsidRPr="00AE73AE">
        <w:rPr>
          <w:rFonts w:eastAsia="宋体"/>
          <w:b/>
          <w:sz w:val="20"/>
          <w:szCs w:val="20"/>
          <w:lang w:eastAsia="zh-CN"/>
        </w:rPr>
        <w:t>:</w:t>
      </w:r>
      <w:r>
        <w:rPr>
          <w:rFonts w:eastAsia="宋体"/>
          <w:b/>
          <w:sz w:val="20"/>
          <w:szCs w:val="20"/>
          <w:lang w:eastAsia="zh-CN"/>
        </w:rPr>
        <w:t xml:space="preserve"> PSSCH can contain data only, or CSI only, or data and CSI. Therefore, it can be considered to use SCI associated with PSSCH to indicate which information is actually contained in PSSCH.</w:t>
      </w:r>
    </w:p>
    <w:p w14:paraId="1D91CD97" w14:textId="77777777" w:rsidR="008F3BE9" w:rsidRDefault="008F3BE9" w:rsidP="00C100F3">
      <w:pPr>
        <w:pStyle w:val="a6"/>
        <w:spacing w:afterLines="50" w:after="156"/>
        <w:jc w:val="both"/>
        <w:rPr>
          <w:rFonts w:eastAsia="宋体"/>
          <w:sz w:val="20"/>
          <w:szCs w:val="20"/>
          <w:lang w:eastAsia="zh-CN"/>
        </w:rPr>
      </w:pPr>
    </w:p>
    <w:p w14:paraId="03BB8D3F" w14:textId="2DA8F3A4" w:rsidR="008F3BE9" w:rsidRDefault="008F3BE9" w:rsidP="008F3BE9">
      <w:pPr>
        <w:pStyle w:val="1"/>
        <w:spacing w:beforeLines="50" w:before="156" w:afterLines="50" w:after="156"/>
        <w:ind w:left="432" w:hanging="432"/>
        <w:jc w:val="both"/>
        <w:rPr>
          <w:rFonts w:eastAsia="宋体"/>
          <w:b/>
          <w:sz w:val="24"/>
          <w:lang w:eastAsia="zh-CN"/>
        </w:rPr>
      </w:pPr>
      <w:r>
        <w:rPr>
          <w:rFonts w:eastAsia="宋体"/>
          <w:b/>
          <w:sz w:val="24"/>
          <w:lang w:eastAsia="zh-CN"/>
        </w:rPr>
        <w:t>Reference</w:t>
      </w:r>
    </w:p>
    <w:p w14:paraId="7D88CA08" w14:textId="5F94441B" w:rsidR="008F3BE9" w:rsidRPr="00284BD4" w:rsidRDefault="008F3BE9" w:rsidP="00C100F3">
      <w:pPr>
        <w:pStyle w:val="a6"/>
        <w:spacing w:afterLines="50" w:after="156"/>
        <w:jc w:val="both"/>
        <w:rPr>
          <w:rFonts w:eastAsia="宋体"/>
          <w:sz w:val="20"/>
          <w:szCs w:val="20"/>
          <w:lang w:val="it-IT" w:eastAsia="zh-CN"/>
        </w:rPr>
      </w:pPr>
      <w:r>
        <w:rPr>
          <w:rFonts w:eastAsia="宋体"/>
          <w:sz w:val="20"/>
          <w:szCs w:val="20"/>
          <w:lang w:val="it-IT" w:eastAsia="zh-CN"/>
        </w:rPr>
        <w:t xml:space="preserve">[1] </w:t>
      </w:r>
      <w:r>
        <w:rPr>
          <w:rFonts w:eastAsia="宋体" w:hint="eastAsia"/>
          <w:sz w:val="20"/>
          <w:szCs w:val="20"/>
          <w:lang w:val="it-IT" w:eastAsia="zh-CN"/>
        </w:rPr>
        <w:t>RP-190766, N</w:t>
      </w:r>
      <w:r>
        <w:rPr>
          <w:rFonts w:eastAsia="宋体"/>
          <w:sz w:val="20"/>
          <w:szCs w:val="20"/>
          <w:lang w:val="it-IT" w:eastAsia="zh-CN"/>
        </w:rPr>
        <w:t>ew WID on 5G V2X with NR sidelink, RAN#83, March, 2019.</w:t>
      </w:r>
    </w:p>
    <w:sectPr w:rsidR="008F3BE9" w:rsidRPr="00284BD4" w:rsidSect="000F283A">
      <w:footerReference w:type="default" r:id="rId9"/>
      <w:type w:val="continuous"/>
      <w:pgSz w:w="11907" w:h="16840" w:code="9"/>
      <w:pgMar w:top="851" w:right="1134" w:bottom="992" w:left="1134" w:header="720" w:footer="720"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76E640" w14:textId="77777777" w:rsidR="00AF0B5A" w:rsidRDefault="00AF0B5A">
      <w:r>
        <w:separator/>
      </w:r>
    </w:p>
  </w:endnote>
  <w:endnote w:type="continuationSeparator" w:id="0">
    <w:p w14:paraId="1FA91C18" w14:textId="77777777" w:rsidR="00AF0B5A" w:rsidRDefault="00AF0B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87147361"/>
      <w:docPartObj>
        <w:docPartGallery w:val="Page Numbers (Bottom of Page)"/>
        <w:docPartUnique/>
      </w:docPartObj>
    </w:sdtPr>
    <w:sdtEndPr/>
    <w:sdtContent>
      <w:p w14:paraId="4488E430" w14:textId="6883F4E8" w:rsidR="00F94597" w:rsidRDefault="00F94597">
        <w:pPr>
          <w:pStyle w:val="ae"/>
          <w:jc w:val="center"/>
        </w:pPr>
        <w:r>
          <w:fldChar w:fldCharType="begin"/>
        </w:r>
        <w:r>
          <w:instrText>PAGE   \* MERGEFORMAT</w:instrText>
        </w:r>
        <w:r>
          <w:fldChar w:fldCharType="separate"/>
        </w:r>
        <w:r w:rsidR="00921D66" w:rsidRPr="00921D66">
          <w:rPr>
            <w:noProof/>
            <w:lang w:val="zh-CN" w:eastAsia="zh-CN"/>
          </w:rPr>
          <w:t>5</w:t>
        </w:r>
        <w:r>
          <w:fldChar w:fldCharType="end"/>
        </w:r>
      </w:p>
    </w:sdtContent>
  </w:sdt>
  <w:p w14:paraId="7C8A2E4F" w14:textId="0CC214AE" w:rsidR="00113C7E" w:rsidRPr="00F94597" w:rsidRDefault="00113C7E" w:rsidP="00F94597">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0B4D12" w14:textId="77777777" w:rsidR="00AF0B5A" w:rsidRDefault="00AF0B5A">
      <w:r>
        <w:separator/>
      </w:r>
    </w:p>
  </w:footnote>
  <w:footnote w:type="continuationSeparator" w:id="0">
    <w:p w14:paraId="2DB3E4D8" w14:textId="77777777" w:rsidR="00AF0B5A" w:rsidRDefault="00AF0B5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435F687E"/>
    <w:multiLevelType w:val="multilevel"/>
    <w:tmpl w:val="CB68E4D0"/>
    <w:lvl w:ilvl="0">
      <w:start w:val="1"/>
      <w:numFmt w:val="decimal"/>
      <w:pStyle w:val="a1"/>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 w15:restartNumberingAfterBreak="0">
    <w:nsid w:val="4A707F44"/>
    <w:multiLevelType w:val="hybridMultilevel"/>
    <w:tmpl w:val="71368576"/>
    <w:lvl w:ilvl="0" w:tplc="64B87474">
      <w:start w:val="1"/>
      <w:numFmt w:val="bullet"/>
      <w:lvlText w:val="•"/>
      <w:lvlJc w:val="left"/>
      <w:pPr>
        <w:tabs>
          <w:tab w:val="num" w:pos="720"/>
        </w:tabs>
        <w:ind w:left="720" w:hanging="360"/>
      </w:pPr>
      <w:rPr>
        <w:rFonts w:ascii="Arial" w:hAnsi="Arial" w:hint="default"/>
      </w:rPr>
    </w:lvl>
    <w:lvl w:ilvl="1" w:tplc="28AA6212">
      <w:start w:val="174"/>
      <w:numFmt w:val="bullet"/>
      <w:lvlText w:val=""/>
      <w:lvlJc w:val="left"/>
      <w:pPr>
        <w:tabs>
          <w:tab w:val="num" w:pos="1440"/>
        </w:tabs>
        <w:ind w:left="1440" w:hanging="360"/>
      </w:pPr>
      <w:rPr>
        <w:rFonts w:ascii="Wingdings" w:hAnsi="Wingdings" w:hint="default"/>
      </w:rPr>
    </w:lvl>
    <w:lvl w:ilvl="2" w:tplc="DCCC0362" w:tentative="1">
      <w:start w:val="1"/>
      <w:numFmt w:val="bullet"/>
      <w:lvlText w:val="•"/>
      <w:lvlJc w:val="left"/>
      <w:pPr>
        <w:tabs>
          <w:tab w:val="num" w:pos="2160"/>
        </w:tabs>
        <w:ind w:left="2160" w:hanging="360"/>
      </w:pPr>
      <w:rPr>
        <w:rFonts w:ascii="Arial" w:hAnsi="Arial" w:hint="default"/>
      </w:rPr>
    </w:lvl>
    <w:lvl w:ilvl="3" w:tplc="20D4B332" w:tentative="1">
      <w:start w:val="1"/>
      <w:numFmt w:val="bullet"/>
      <w:lvlText w:val="•"/>
      <w:lvlJc w:val="left"/>
      <w:pPr>
        <w:tabs>
          <w:tab w:val="num" w:pos="2880"/>
        </w:tabs>
        <w:ind w:left="2880" w:hanging="360"/>
      </w:pPr>
      <w:rPr>
        <w:rFonts w:ascii="Arial" w:hAnsi="Arial" w:hint="default"/>
      </w:rPr>
    </w:lvl>
    <w:lvl w:ilvl="4" w:tplc="2070DAF2" w:tentative="1">
      <w:start w:val="1"/>
      <w:numFmt w:val="bullet"/>
      <w:lvlText w:val="•"/>
      <w:lvlJc w:val="left"/>
      <w:pPr>
        <w:tabs>
          <w:tab w:val="num" w:pos="3600"/>
        </w:tabs>
        <w:ind w:left="3600" w:hanging="360"/>
      </w:pPr>
      <w:rPr>
        <w:rFonts w:ascii="Arial" w:hAnsi="Arial" w:hint="default"/>
      </w:rPr>
    </w:lvl>
    <w:lvl w:ilvl="5" w:tplc="0B8C33CA" w:tentative="1">
      <w:start w:val="1"/>
      <w:numFmt w:val="bullet"/>
      <w:lvlText w:val="•"/>
      <w:lvlJc w:val="left"/>
      <w:pPr>
        <w:tabs>
          <w:tab w:val="num" w:pos="4320"/>
        </w:tabs>
        <w:ind w:left="4320" w:hanging="360"/>
      </w:pPr>
      <w:rPr>
        <w:rFonts w:ascii="Arial" w:hAnsi="Arial" w:hint="default"/>
      </w:rPr>
    </w:lvl>
    <w:lvl w:ilvl="6" w:tplc="238C1866" w:tentative="1">
      <w:start w:val="1"/>
      <w:numFmt w:val="bullet"/>
      <w:lvlText w:val="•"/>
      <w:lvlJc w:val="left"/>
      <w:pPr>
        <w:tabs>
          <w:tab w:val="num" w:pos="5040"/>
        </w:tabs>
        <w:ind w:left="5040" w:hanging="360"/>
      </w:pPr>
      <w:rPr>
        <w:rFonts w:ascii="Arial" w:hAnsi="Arial" w:hint="default"/>
      </w:rPr>
    </w:lvl>
    <w:lvl w:ilvl="7" w:tplc="494201A2" w:tentative="1">
      <w:start w:val="1"/>
      <w:numFmt w:val="bullet"/>
      <w:lvlText w:val="•"/>
      <w:lvlJc w:val="left"/>
      <w:pPr>
        <w:tabs>
          <w:tab w:val="num" w:pos="5760"/>
        </w:tabs>
        <w:ind w:left="5760" w:hanging="360"/>
      </w:pPr>
      <w:rPr>
        <w:rFonts w:ascii="Arial" w:hAnsi="Arial" w:hint="default"/>
      </w:rPr>
    </w:lvl>
    <w:lvl w:ilvl="8" w:tplc="E4AACC0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59142209"/>
    <w:multiLevelType w:val="hybridMultilevel"/>
    <w:tmpl w:val="C9960480"/>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8" w15:restartNumberingAfterBreak="0">
    <w:nsid w:val="65C206A4"/>
    <w:multiLevelType w:val="hybridMultilevel"/>
    <w:tmpl w:val="F92A4CD0"/>
    <w:lvl w:ilvl="0" w:tplc="B8700FD0">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703157D4"/>
    <w:multiLevelType w:val="multilevel"/>
    <w:tmpl w:val="095ECBA0"/>
    <w:lvl w:ilvl="0">
      <w:start w:val="1"/>
      <w:numFmt w:val="decimal"/>
      <w:pStyle w:val="1"/>
      <w:lvlText w:val="%1."/>
      <w:lvlJc w:val="left"/>
      <w:pPr>
        <w:tabs>
          <w:tab w:val="num" w:pos="425"/>
        </w:tabs>
        <w:ind w:left="425" w:hanging="425"/>
      </w:pPr>
    </w:lvl>
    <w:lvl w:ilvl="1">
      <w:start w:val="1"/>
      <w:numFmt w:val="decimal"/>
      <w:pStyle w:val="2"/>
      <w:lvlText w:val="%1.%2."/>
      <w:lvlJc w:val="left"/>
      <w:pPr>
        <w:tabs>
          <w:tab w:val="num" w:pos="567"/>
        </w:tabs>
        <w:ind w:left="567" w:hanging="567"/>
      </w:pPr>
      <w:rPr>
        <w:b/>
        <w:sz w:val="20"/>
        <w:szCs w:val="20"/>
      </w:rPr>
    </w:lvl>
    <w:lvl w:ilvl="2">
      <w:start w:val="1"/>
      <w:numFmt w:val="decimal"/>
      <w:pStyle w:val="3"/>
      <w:lvlText w:val="%1.%2.%3."/>
      <w:lvlJc w:val="left"/>
      <w:pPr>
        <w:tabs>
          <w:tab w:val="num" w:pos="709"/>
        </w:tabs>
        <w:ind w:left="709" w:hanging="709"/>
      </w:pPr>
    </w:lvl>
    <w:lvl w:ilvl="3">
      <w:start w:val="1"/>
      <w:numFmt w:val="decimal"/>
      <w:pStyle w:val="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0" w15:restartNumberingAfterBreak="0">
    <w:nsid w:val="789F4F1A"/>
    <w:multiLevelType w:val="hybridMultilevel"/>
    <w:tmpl w:val="C16E3D1E"/>
    <w:lvl w:ilvl="0" w:tplc="2BE41DD2">
      <w:start w:val="1"/>
      <w:numFmt w:val="bullet"/>
      <w:lvlText w:val="•"/>
      <w:lvlJc w:val="left"/>
      <w:pPr>
        <w:tabs>
          <w:tab w:val="num" w:pos="720"/>
        </w:tabs>
        <w:ind w:left="720" w:hanging="360"/>
      </w:pPr>
      <w:rPr>
        <w:rFonts w:ascii="Arial" w:hAnsi="Arial" w:hint="default"/>
      </w:rPr>
    </w:lvl>
    <w:lvl w:ilvl="1" w:tplc="5F104076" w:tentative="1">
      <w:start w:val="1"/>
      <w:numFmt w:val="bullet"/>
      <w:lvlText w:val="•"/>
      <w:lvlJc w:val="left"/>
      <w:pPr>
        <w:tabs>
          <w:tab w:val="num" w:pos="1440"/>
        </w:tabs>
        <w:ind w:left="1440" w:hanging="360"/>
      </w:pPr>
      <w:rPr>
        <w:rFonts w:ascii="Arial" w:hAnsi="Arial" w:hint="default"/>
      </w:rPr>
    </w:lvl>
    <w:lvl w:ilvl="2" w:tplc="5ECE88A4" w:tentative="1">
      <w:start w:val="1"/>
      <w:numFmt w:val="bullet"/>
      <w:lvlText w:val="•"/>
      <w:lvlJc w:val="left"/>
      <w:pPr>
        <w:tabs>
          <w:tab w:val="num" w:pos="2160"/>
        </w:tabs>
        <w:ind w:left="2160" w:hanging="360"/>
      </w:pPr>
      <w:rPr>
        <w:rFonts w:ascii="Arial" w:hAnsi="Arial" w:hint="default"/>
      </w:rPr>
    </w:lvl>
    <w:lvl w:ilvl="3" w:tplc="5D864D7A" w:tentative="1">
      <w:start w:val="1"/>
      <w:numFmt w:val="bullet"/>
      <w:lvlText w:val="•"/>
      <w:lvlJc w:val="left"/>
      <w:pPr>
        <w:tabs>
          <w:tab w:val="num" w:pos="2880"/>
        </w:tabs>
        <w:ind w:left="2880" w:hanging="360"/>
      </w:pPr>
      <w:rPr>
        <w:rFonts w:ascii="Arial" w:hAnsi="Arial" w:hint="default"/>
      </w:rPr>
    </w:lvl>
    <w:lvl w:ilvl="4" w:tplc="C660D2A2" w:tentative="1">
      <w:start w:val="1"/>
      <w:numFmt w:val="bullet"/>
      <w:lvlText w:val="•"/>
      <w:lvlJc w:val="left"/>
      <w:pPr>
        <w:tabs>
          <w:tab w:val="num" w:pos="3600"/>
        </w:tabs>
        <w:ind w:left="3600" w:hanging="360"/>
      </w:pPr>
      <w:rPr>
        <w:rFonts w:ascii="Arial" w:hAnsi="Arial" w:hint="default"/>
      </w:rPr>
    </w:lvl>
    <w:lvl w:ilvl="5" w:tplc="4D60B29A" w:tentative="1">
      <w:start w:val="1"/>
      <w:numFmt w:val="bullet"/>
      <w:lvlText w:val="•"/>
      <w:lvlJc w:val="left"/>
      <w:pPr>
        <w:tabs>
          <w:tab w:val="num" w:pos="4320"/>
        </w:tabs>
        <w:ind w:left="4320" w:hanging="360"/>
      </w:pPr>
      <w:rPr>
        <w:rFonts w:ascii="Arial" w:hAnsi="Arial" w:hint="default"/>
      </w:rPr>
    </w:lvl>
    <w:lvl w:ilvl="6" w:tplc="395CD4E8" w:tentative="1">
      <w:start w:val="1"/>
      <w:numFmt w:val="bullet"/>
      <w:lvlText w:val="•"/>
      <w:lvlJc w:val="left"/>
      <w:pPr>
        <w:tabs>
          <w:tab w:val="num" w:pos="5040"/>
        </w:tabs>
        <w:ind w:left="5040" w:hanging="360"/>
      </w:pPr>
      <w:rPr>
        <w:rFonts w:ascii="Arial" w:hAnsi="Arial" w:hint="default"/>
      </w:rPr>
    </w:lvl>
    <w:lvl w:ilvl="7" w:tplc="53122920" w:tentative="1">
      <w:start w:val="1"/>
      <w:numFmt w:val="bullet"/>
      <w:lvlText w:val="•"/>
      <w:lvlJc w:val="left"/>
      <w:pPr>
        <w:tabs>
          <w:tab w:val="num" w:pos="5760"/>
        </w:tabs>
        <w:ind w:left="5760" w:hanging="360"/>
      </w:pPr>
      <w:rPr>
        <w:rFonts w:ascii="Arial" w:hAnsi="Arial" w:hint="default"/>
      </w:rPr>
    </w:lvl>
    <w:lvl w:ilvl="8" w:tplc="F9EC844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7"/>
  </w:num>
  <w:num w:numId="3">
    <w:abstractNumId w:val="9"/>
  </w:num>
  <w:num w:numId="4">
    <w:abstractNumId w:val="1"/>
  </w:num>
  <w:num w:numId="5">
    <w:abstractNumId w:val="12"/>
  </w:num>
  <w:num w:numId="6">
    <w:abstractNumId w:val="2"/>
  </w:num>
  <w:num w:numId="7">
    <w:abstractNumId w:val="6"/>
  </w:num>
  <w:num w:numId="8">
    <w:abstractNumId w:val="11"/>
  </w:num>
  <w:num w:numId="9">
    <w:abstractNumId w:val="8"/>
  </w:num>
  <w:num w:numId="10">
    <w:abstractNumId w:val="3"/>
  </w:num>
  <w:num w:numId="11">
    <w:abstractNumId w:val="4"/>
  </w:num>
  <w:num w:numId="12">
    <w:abstractNumId w:val="10"/>
  </w:num>
  <w:num w:numId="13">
    <w:abstractNumId w:val="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removePersonalInformation/>
  <w:removeDateAndTime/>
  <w:doNotDisplayPageBoundaries/>
  <w:embedSystemFonts/>
  <w:bordersDoNotSurroundHeader/>
  <w:bordersDoNotSurroundFooter/>
  <w:activeWritingStyle w:appName="MSWord" w:lang="en-GB" w:vendorID="8" w:dllVersion="513" w:checkStyle="1"/>
  <w:activeWritingStyle w:appName="MSWord" w:lang="en-US" w:vendorID="8"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fill="f" fillcolor="white" stroke="f">
      <v:fill color="white" on="f"/>
      <v:stroke on="f"/>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69C7"/>
    <w:rsid w:val="00000314"/>
    <w:rsid w:val="00000449"/>
    <w:rsid w:val="0000045A"/>
    <w:rsid w:val="000005D1"/>
    <w:rsid w:val="00000AE1"/>
    <w:rsid w:val="00000DB1"/>
    <w:rsid w:val="00001112"/>
    <w:rsid w:val="00001239"/>
    <w:rsid w:val="00001486"/>
    <w:rsid w:val="0000187E"/>
    <w:rsid w:val="00001B80"/>
    <w:rsid w:val="000020F2"/>
    <w:rsid w:val="000022C4"/>
    <w:rsid w:val="000024BE"/>
    <w:rsid w:val="0000280D"/>
    <w:rsid w:val="00002EB3"/>
    <w:rsid w:val="00002F1A"/>
    <w:rsid w:val="00003112"/>
    <w:rsid w:val="00003305"/>
    <w:rsid w:val="00003583"/>
    <w:rsid w:val="00003C1C"/>
    <w:rsid w:val="00003D6E"/>
    <w:rsid w:val="00003EC3"/>
    <w:rsid w:val="00004AEC"/>
    <w:rsid w:val="00004D2B"/>
    <w:rsid w:val="00004E2C"/>
    <w:rsid w:val="00004F66"/>
    <w:rsid w:val="0000511F"/>
    <w:rsid w:val="000053B8"/>
    <w:rsid w:val="00005C20"/>
    <w:rsid w:val="00005C51"/>
    <w:rsid w:val="000061DB"/>
    <w:rsid w:val="000061F0"/>
    <w:rsid w:val="000064F1"/>
    <w:rsid w:val="0000665F"/>
    <w:rsid w:val="00006727"/>
    <w:rsid w:val="00006986"/>
    <w:rsid w:val="00006DC3"/>
    <w:rsid w:val="00006DE8"/>
    <w:rsid w:val="00006EA7"/>
    <w:rsid w:val="00007522"/>
    <w:rsid w:val="00007817"/>
    <w:rsid w:val="00007A08"/>
    <w:rsid w:val="00007C59"/>
    <w:rsid w:val="00010D0E"/>
    <w:rsid w:val="00010F04"/>
    <w:rsid w:val="000113FE"/>
    <w:rsid w:val="000114B5"/>
    <w:rsid w:val="00011570"/>
    <w:rsid w:val="00011804"/>
    <w:rsid w:val="000119CC"/>
    <w:rsid w:val="00011AC1"/>
    <w:rsid w:val="00011AD4"/>
    <w:rsid w:val="00011DED"/>
    <w:rsid w:val="00011FDA"/>
    <w:rsid w:val="0001205A"/>
    <w:rsid w:val="000123BD"/>
    <w:rsid w:val="000129AB"/>
    <w:rsid w:val="00012A0E"/>
    <w:rsid w:val="00012CC3"/>
    <w:rsid w:val="00012CF0"/>
    <w:rsid w:val="00012F2B"/>
    <w:rsid w:val="00012FAC"/>
    <w:rsid w:val="0001308F"/>
    <w:rsid w:val="00013349"/>
    <w:rsid w:val="000134E6"/>
    <w:rsid w:val="0001379A"/>
    <w:rsid w:val="00013EDA"/>
    <w:rsid w:val="00014143"/>
    <w:rsid w:val="00014448"/>
    <w:rsid w:val="000144A3"/>
    <w:rsid w:val="00014636"/>
    <w:rsid w:val="0001499E"/>
    <w:rsid w:val="00014C0D"/>
    <w:rsid w:val="00014F85"/>
    <w:rsid w:val="00015490"/>
    <w:rsid w:val="000155A2"/>
    <w:rsid w:val="000155E5"/>
    <w:rsid w:val="000159B3"/>
    <w:rsid w:val="000159D9"/>
    <w:rsid w:val="00015BA3"/>
    <w:rsid w:val="00015F1E"/>
    <w:rsid w:val="000161A3"/>
    <w:rsid w:val="000165F0"/>
    <w:rsid w:val="00016975"/>
    <w:rsid w:val="00016DEB"/>
    <w:rsid w:val="00016DFC"/>
    <w:rsid w:val="000174BE"/>
    <w:rsid w:val="00017B83"/>
    <w:rsid w:val="00017CED"/>
    <w:rsid w:val="0002002F"/>
    <w:rsid w:val="000206B1"/>
    <w:rsid w:val="0002084D"/>
    <w:rsid w:val="00020FAC"/>
    <w:rsid w:val="00021360"/>
    <w:rsid w:val="000223BE"/>
    <w:rsid w:val="000225E2"/>
    <w:rsid w:val="00022ADD"/>
    <w:rsid w:val="00022F12"/>
    <w:rsid w:val="000235D7"/>
    <w:rsid w:val="00023685"/>
    <w:rsid w:val="00023B2E"/>
    <w:rsid w:val="000244B9"/>
    <w:rsid w:val="00024590"/>
    <w:rsid w:val="000246F2"/>
    <w:rsid w:val="00024F48"/>
    <w:rsid w:val="00024F9C"/>
    <w:rsid w:val="00024FA9"/>
    <w:rsid w:val="00025770"/>
    <w:rsid w:val="000259E2"/>
    <w:rsid w:val="00025AC6"/>
    <w:rsid w:val="00025BA0"/>
    <w:rsid w:val="00025BBB"/>
    <w:rsid w:val="000262AF"/>
    <w:rsid w:val="00026523"/>
    <w:rsid w:val="00026727"/>
    <w:rsid w:val="000269C1"/>
    <w:rsid w:val="00026A0B"/>
    <w:rsid w:val="00026A1A"/>
    <w:rsid w:val="00026DBE"/>
    <w:rsid w:val="0002734D"/>
    <w:rsid w:val="00027A46"/>
    <w:rsid w:val="00027E59"/>
    <w:rsid w:val="00030593"/>
    <w:rsid w:val="000308DB"/>
    <w:rsid w:val="00030926"/>
    <w:rsid w:val="00030CEE"/>
    <w:rsid w:val="00030D5F"/>
    <w:rsid w:val="00030E32"/>
    <w:rsid w:val="000310B7"/>
    <w:rsid w:val="00031648"/>
    <w:rsid w:val="0003177D"/>
    <w:rsid w:val="00031B21"/>
    <w:rsid w:val="00031DC2"/>
    <w:rsid w:val="00032192"/>
    <w:rsid w:val="000321D8"/>
    <w:rsid w:val="0003258B"/>
    <w:rsid w:val="000326B4"/>
    <w:rsid w:val="00032EEF"/>
    <w:rsid w:val="000332CE"/>
    <w:rsid w:val="000334AE"/>
    <w:rsid w:val="000335DE"/>
    <w:rsid w:val="0003374E"/>
    <w:rsid w:val="00033AAF"/>
    <w:rsid w:val="0003408C"/>
    <w:rsid w:val="000343DA"/>
    <w:rsid w:val="00034530"/>
    <w:rsid w:val="00034740"/>
    <w:rsid w:val="0003489B"/>
    <w:rsid w:val="00035021"/>
    <w:rsid w:val="000350C2"/>
    <w:rsid w:val="0003519A"/>
    <w:rsid w:val="000355C6"/>
    <w:rsid w:val="000356CC"/>
    <w:rsid w:val="00035E95"/>
    <w:rsid w:val="00036200"/>
    <w:rsid w:val="000365A7"/>
    <w:rsid w:val="000368D4"/>
    <w:rsid w:val="00036B7E"/>
    <w:rsid w:val="00036B85"/>
    <w:rsid w:val="00036F66"/>
    <w:rsid w:val="00037088"/>
    <w:rsid w:val="000377A7"/>
    <w:rsid w:val="00037ADD"/>
    <w:rsid w:val="00037CF1"/>
    <w:rsid w:val="00037F14"/>
    <w:rsid w:val="00037FD7"/>
    <w:rsid w:val="000402B5"/>
    <w:rsid w:val="000409C5"/>
    <w:rsid w:val="00040A13"/>
    <w:rsid w:val="00040C3C"/>
    <w:rsid w:val="00040CDA"/>
    <w:rsid w:val="00040CDF"/>
    <w:rsid w:val="00040DE1"/>
    <w:rsid w:val="00041AE7"/>
    <w:rsid w:val="00041E1A"/>
    <w:rsid w:val="00041E97"/>
    <w:rsid w:val="00041F69"/>
    <w:rsid w:val="00042145"/>
    <w:rsid w:val="0004235F"/>
    <w:rsid w:val="00042398"/>
    <w:rsid w:val="000423FA"/>
    <w:rsid w:val="00042432"/>
    <w:rsid w:val="0004269D"/>
    <w:rsid w:val="000426FE"/>
    <w:rsid w:val="000428B3"/>
    <w:rsid w:val="00042B06"/>
    <w:rsid w:val="00042B4D"/>
    <w:rsid w:val="00042BB1"/>
    <w:rsid w:val="00042C9B"/>
    <w:rsid w:val="0004376D"/>
    <w:rsid w:val="000438DA"/>
    <w:rsid w:val="00043947"/>
    <w:rsid w:val="000440B5"/>
    <w:rsid w:val="00044437"/>
    <w:rsid w:val="0004459F"/>
    <w:rsid w:val="00044B2B"/>
    <w:rsid w:val="000456D3"/>
    <w:rsid w:val="00045813"/>
    <w:rsid w:val="00045D6D"/>
    <w:rsid w:val="00045DE3"/>
    <w:rsid w:val="0004600F"/>
    <w:rsid w:val="00046405"/>
    <w:rsid w:val="0004647E"/>
    <w:rsid w:val="0004677E"/>
    <w:rsid w:val="000469B7"/>
    <w:rsid w:val="00046BA9"/>
    <w:rsid w:val="000471EE"/>
    <w:rsid w:val="00047425"/>
    <w:rsid w:val="00047583"/>
    <w:rsid w:val="00047726"/>
    <w:rsid w:val="00047924"/>
    <w:rsid w:val="0004796D"/>
    <w:rsid w:val="00047C0A"/>
    <w:rsid w:val="00050055"/>
    <w:rsid w:val="0005061A"/>
    <w:rsid w:val="00050642"/>
    <w:rsid w:val="00050874"/>
    <w:rsid w:val="0005089F"/>
    <w:rsid w:val="00050BBA"/>
    <w:rsid w:val="00050FCE"/>
    <w:rsid w:val="00051169"/>
    <w:rsid w:val="00051531"/>
    <w:rsid w:val="00051B2A"/>
    <w:rsid w:val="0005209B"/>
    <w:rsid w:val="00052168"/>
    <w:rsid w:val="000522A4"/>
    <w:rsid w:val="00052688"/>
    <w:rsid w:val="00052709"/>
    <w:rsid w:val="0005280B"/>
    <w:rsid w:val="00052B1B"/>
    <w:rsid w:val="00052C55"/>
    <w:rsid w:val="00052CFD"/>
    <w:rsid w:val="00052DE0"/>
    <w:rsid w:val="000530B1"/>
    <w:rsid w:val="000532E0"/>
    <w:rsid w:val="00053748"/>
    <w:rsid w:val="00053ECD"/>
    <w:rsid w:val="000546DB"/>
    <w:rsid w:val="00054816"/>
    <w:rsid w:val="00054CA3"/>
    <w:rsid w:val="00054EDD"/>
    <w:rsid w:val="00054F72"/>
    <w:rsid w:val="00054F74"/>
    <w:rsid w:val="0005559B"/>
    <w:rsid w:val="00056351"/>
    <w:rsid w:val="000563BF"/>
    <w:rsid w:val="00056616"/>
    <w:rsid w:val="00056796"/>
    <w:rsid w:val="000567E6"/>
    <w:rsid w:val="00056B87"/>
    <w:rsid w:val="00056F92"/>
    <w:rsid w:val="00057063"/>
    <w:rsid w:val="00057111"/>
    <w:rsid w:val="0005720D"/>
    <w:rsid w:val="000572E5"/>
    <w:rsid w:val="00057639"/>
    <w:rsid w:val="00057DBE"/>
    <w:rsid w:val="00057E6E"/>
    <w:rsid w:val="00057EA5"/>
    <w:rsid w:val="00057FE1"/>
    <w:rsid w:val="00060370"/>
    <w:rsid w:val="000604A3"/>
    <w:rsid w:val="0006050F"/>
    <w:rsid w:val="00060B20"/>
    <w:rsid w:val="00060FE5"/>
    <w:rsid w:val="000610FE"/>
    <w:rsid w:val="00061B7E"/>
    <w:rsid w:val="00061C0C"/>
    <w:rsid w:val="00061CBF"/>
    <w:rsid w:val="00061E1B"/>
    <w:rsid w:val="00062A60"/>
    <w:rsid w:val="00062BF4"/>
    <w:rsid w:val="00062CBD"/>
    <w:rsid w:val="00062D06"/>
    <w:rsid w:val="00062FE5"/>
    <w:rsid w:val="00063058"/>
    <w:rsid w:val="000631FD"/>
    <w:rsid w:val="0006351F"/>
    <w:rsid w:val="00063603"/>
    <w:rsid w:val="00063A74"/>
    <w:rsid w:val="00064028"/>
    <w:rsid w:val="00064DF5"/>
    <w:rsid w:val="00064DFE"/>
    <w:rsid w:val="0006513B"/>
    <w:rsid w:val="000656E1"/>
    <w:rsid w:val="000657AD"/>
    <w:rsid w:val="00065813"/>
    <w:rsid w:val="00065AD4"/>
    <w:rsid w:val="00065BB8"/>
    <w:rsid w:val="00065CE4"/>
    <w:rsid w:val="00065D8A"/>
    <w:rsid w:val="00065F07"/>
    <w:rsid w:val="00065F9C"/>
    <w:rsid w:val="00066024"/>
    <w:rsid w:val="000660C7"/>
    <w:rsid w:val="000673B3"/>
    <w:rsid w:val="0006753B"/>
    <w:rsid w:val="000676A3"/>
    <w:rsid w:val="000677B2"/>
    <w:rsid w:val="00067A99"/>
    <w:rsid w:val="00067CF3"/>
    <w:rsid w:val="0007024E"/>
    <w:rsid w:val="000704A8"/>
    <w:rsid w:val="0007088A"/>
    <w:rsid w:val="00071670"/>
    <w:rsid w:val="000716E0"/>
    <w:rsid w:val="00071B8E"/>
    <w:rsid w:val="00071E9D"/>
    <w:rsid w:val="00071F6C"/>
    <w:rsid w:val="00071FEA"/>
    <w:rsid w:val="000720E2"/>
    <w:rsid w:val="0007240E"/>
    <w:rsid w:val="00072846"/>
    <w:rsid w:val="00072F8C"/>
    <w:rsid w:val="00073042"/>
    <w:rsid w:val="00073257"/>
    <w:rsid w:val="0007337B"/>
    <w:rsid w:val="000733E8"/>
    <w:rsid w:val="0007394F"/>
    <w:rsid w:val="00073B6C"/>
    <w:rsid w:val="00073B73"/>
    <w:rsid w:val="00073BE0"/>
    <w:rsid w:val="00073FD6"/>
    <w:rsid w:val="000740E4"/>
    <w:rsid w:val="0007435E"/>
    <w:rsid w:val="0007472F"/>
    <w:rsid w:val="000749B0"/>
    <w:rsid w:val="000749BB"/>
    <w:rsid w:val="00074B2F"/>
    <w:rsid w:val="00075619"/>
    <w:rsid w:val="000756BE"/>
    <w:rsid w:val="000759B5"/>
    <w:rsid w:val="00075DEF"/>
    <w:rsid w:val="00075E13"/>
    <w:rsid w:val="0007683B"/>
    <w:rsid w:val="00076962"/>
    <w:rsid w:val="00076BFC"/>
    <w:rsid w:val="00076D5E"/>
    <w:rsid w:val="00077174"/>
    <w:rsid w:val="00077365"/>
    <w:rsid w:val="000774CF"/>
    <w:rsid w:val="00077647"/>
    <w:rsid w:val="00077747"/>
    <w:rsid w:val="00077C95"/>
    <w:rsid w:val="00080318"/>
    <w:rsid w:val="000803C1"/>
    <w:rsid w:val="000805D0"/>
    <w:rsid w:val="00080A5A"/>
    <w:rsid w:val="00080DFC"/>
    <w:rsid w:val="00080F5C"/>
    <w:rsid w:val="0008121A"/>
    <w:rsid w:val="000813CC"/>
    <w:rsid w:val="00081561"/>
    <w:rsid w:val="00081AAF"/>
    <w:rsid w:val="00081D61"/>
    <w:rsid w:val="00081E52"/>
    <w:rsid w:val="00082134"/>
    <w:rsid w:val="00082855"/>
    <w:rsid w:val="00082A5E"/>
    <w:rsid w:val="00082C5D"/>
    <w:rsid w:val="000832A5"/>
    <w:rsid w:val="000832AB"/>
    <w:rsid w:val="000833A3"/>
    <w:rsid w:val="0008353B"/>
    <w:rsid w:val="0008363B"/>
    <w:rsid w:val="000838E3"/>
    <w:rsid w:val="00083ACF"/>
    <w:rsid w:val="00084019"/>
    <w:rsid w:val="0008402D"/>
    <w:rsid w:val="00084295"/>
    <w:rsid w:val="00084307"/>
    <w:rsid w:val="000843D2"/>
    <w:rsid w:val="00084478"/>
    <w:rsid w:val="0008467B"/>
    <w:rsid w:val="0008478C"/>
    <w:rsid w:val="00084D9A"/>
    <w:rsid w:val="00084F1D"/>
    <w:rsid w:val="00084F57"/>
    <w:rsid w:val="0008503D"/>
    <w:rsid w:val="0008513A"/>
    <w:rsid w:val="000851E7"/>
    <w:rsid w:val="00085403"/>
    <w:rsid w:val="00085480"/>
    <w:rsid w:val="00085494"/>
    <w:rsid w:val="000857B3"/>
    <w:rsid w:val="0008580C"/>
    <w:rsid w:val="00085B74"/>
    <w:rsid w:val="0008631D"/>
    <w:rsid w:val="00086429"/>
    <w:rsid w:val="0008670D"/>
    <w:rsid w:val="00086A3E"/>
    <w:rsid w:val="00086A79"/>
    <w:rsid w:val="00086ACD"/>
    <w:rsid w:val="00086C09"/>
    <w:rsid w:val="00086DD4"/>
    <w:rsid w:val="00086E88"/>
    <w:rsid w:val="00087401"/>
    <w:rsid w:val="0008761A"/>
    <w:rsid w:val="000877A1"/>
    <w:rsid w:val="000878E5"/>
    <w:rsid w:val="00087ADC"/>
    <w:rsid w:val="00087B6C"/>
    <w:rsid w:val="00087D1A"/>
    <w:rsid w:val="0009013D"/>
    <w:rsid w:val="00090479"/>
    <w:rsid w:val="000904E1"/>
    <w:rsid w:val="0009053C"/>
    <w:rsid w:val="000905A9"/>
    <w:rsid w:val="00090774"/>
    <w:rsid w:val="000909E5"/>
    <w:rsid w:val="00090B2A"/>
    <w:rsid w:val="00090C40"/>
    <w:rsid w:val="00090D05"/>
    <w:rsid w:val="00090F8C"/>
    <w:rsid w:val="0009153E"/>
    <w:rsid w:val="0009162E"/>
    <w:rsid w:val="000918ED"/>
    <w:rsid w:val="000919EC"/>
    <w:rsid w:val="00091A5D"/>
    <w:rsid w:val="00091AB2"/>
    <w:rsid w:val="00091CE3"/>
    <w:rsid w:val="00091F70"/>
    <w:rsid w:val="0009264E"/>
    <w:rsid w:val="000926D0"/>
    <w:rsid w:val="000928CA"/>
    <w:rsid w:val="000928DA"/>
    <w:rsid w:val="0009326B"/>
    <w:rsid w:val="00093611"/>
    <w:rsid w:val="00093936"/>
    <w:rsid w:val="00093BC1"/>
    <w:rsid w:val="00093C76"/>
    <w:rsid w:val="00093D86"/>
    <w:rsid w:val="000942B6"/>
    <w:rsid w:val="0009436B"/>
    <w:rsid w:val="00094534"/>
    <w:rsid w:val="0009472D"/>
    <w:rsid w:val="000948C6"/>
    <w:rsid w:val="00094AAA"/>
    <w:rsid w:val="00094FEA"/>
    <w:rsid w:val="00095129"/>
    <w:rsid w:val="00095177"/>
    <w:rsid w:val="0009536A"/>
    <w:rsid w:val="000953AC"/>
    <w:rsid w:val="00095471"/>
    <w:rsid w:val="000954B9"/>
    <w:rsid w:val="00095575"/>
    <w:rsid w:val="0009577B"/>
    <w:rsid w:val="00095AE9"/>
    <w:rsid w:val="00095CAA"/>
    <w:rsid w:val="00096146"/>
    <w:rsid w:val="00096252"/>
    <w:rsid w:val="000962B8"/>
    <w:rsid w:val="00096465"/>
    <w:rsid w:val="0009653B"/>
    <w:rsid w:val="000969B8"/>
    <w:rsid w:val="00096AAC"/>
    <w:rsid w:val="00097000"/>
    <w:rsid w:val="00097143"/>
    <w:rsid w:val="00097207"/>
    <w:rsid w:val="0009731E"/>
    <w:rsid w:val="00097445"/>
    <w:rsid w:val="00097517"/>
    <w:rsid w:val="0009768F"/>
    <w:rsid w:val="00097B08"/>
    <w:rsid w:val="00097B9B"/>
    <w:rsid w:val="00097CEB"/>
    <w:rsid w:val="00097EE3"/>
    <w:rsid w:val="000A0183"/>
    <w:rsid w:val="000A06E5"/>
    <w:rsid w:val="000A08BF"/>
    <w:rsid w:val="000A0903"/>
    <w:rsid w:val="000A0EB3"/>
    <w:rsid w:val="000A1110"/>
    <w:rsid w:val="000A12C9"/>
    <w:rsid w:val="000A149B"/>
    <w:rsid w:val="000A1761"/>
    <w:rsid w:val="000A1A69"/>
    <w:rsid w:val="000A1C61"/>
    <w:rsid w:val="000A1C66"/>
    <w:rsid w:val="000A24D7"/>
    <w:rsid w:val="000A291D"/>
    <w:rsid w:val="000A2B4F"/>
    <w:rsid w:val="000A2DF1"/>
    <w:rsid w:val="000A2E61"/>
    <w:rsid w:val="000A37B0"/>
    <w:rsid w:val="000A39FD"/>
    <w:rsid w:val="000A3AA3"/>
    <w:rsid w:val="000A4033"/>
    <w:rsid w:val="000A415D"/>
    <w:rsid w:val="000A415E"/>
    <w:rsid w:val="000A4564"/>
    <w:rsid w:val="000A4C52"/>
    <w:rsid w:val="000A4C76"/>
    <w:rsid w:val="000A4CFD"/>
    <w:rsid w:val="000A5049"/>
    <w:rsid w:val="000A5097"/>
    <w:rsid w:val="000A51CD"/>
    <w:rsid w:val="000A54BF"/>
    <w:rsid w:val="000A57CB"/>
    <w:rsid w:val="000A5948"/>
    <w:rsid w:val="000A5AB6"/>
    <w:rsid w:val="000A5B84"/>
    <w:rsid w:val="000A5CBB"/>
    <w:rsid w:val="000A5CDE"/>
    <w:rsid w:val="000A5CFE"/>
    <w:rsid w:val="000A602A"/>
    <w:rsid w:val="000A61B0"/>
    <w:rsid w:val="000A64A7"/>
    <w:rsid w:val="000A64BC"/>
    <w:rsid w:val="000A6635"/>
    <w:rsid w:val="000A67A9"/>
    <w:rsid w:val="000A6A1E"/>
    <w:rsid w:val="000A6D09"/>
    <w:rsid w:val="000A75B7"/>
    <w:rsid w:val="000A760D"/>
    <w:rsid w:val="000A76EB"/>
    <w:rsid w:val="000A776C"/>
    <w:rsid w:val="000A7776"/>
    <w:rsid w:val="000A7955"/>
    <w:rsid w:val="000B009D"/>
    <w:rsid w:val="000B02B3"/>
    <w:rsid w:val="000B0402"/>
    <w:rsid w:val="000B0454"/>
    <w:rsid w:val="000B0483"/>
    <w:rsid w:val="000B06D7"/>
    <w:rsid w:val="000B0A3A"/>
    <w:rsid w:val="000B0AD8"/>
    <w:rsid w:val="000B0EB5"/>
    <w:rsid w:val="000B1656"/>
    <w:rsid w:val="000B1BA1"/>
    <w:rsid w:val="000B1EB1"/>
    <w:rsid w:val="000B1FDE"/>
    <w:rsid w:val="000B2541"/>
    <w:rsid w:val="000B2666"/>
    <w:rsid w:val="000B273C"/>
    <w:rsid w:val="000B2AF7"/>
    <w:rsid w:val="000B2B64"/>
    <w:rsid w:val="000B2D21"/>
    <w:rsid w:val="000B3086"/>
    <w:rsid w:val="000B31C8"/>
    <w:rsid w:val="000B36DF"/>
    <w:rsid w:val="000B3A58"/>
    <w:rsid w:val="000B47AC"/>
    <w:rsid w:val="000B49DC"/>
    <w:rsid w:val="000B4A96"/>
    <w:rsid w:val="000B4E0F"/>
    <w:rsid w:val="000B5251"/>
    <w:rsid w:val="000B53CA"/>
    <w:rsid w:val="000B554A"/>
    <w:rsid w:val="000B5ECC"/>
    <w:rsid w:val="000B5F5F"/>
    <w:rsid w:val="000B627E"/>
    <w:rsid w:val="000B714E"/>
    <w:rsid w:val="000B7189"/>
    <w:rsid w:val="000B757A"/>
    <w:rsid w:val="000C0255"/>
    <w:rsid w:val="000C02F2"/>
    <w:rsid w:val="000C05DB"/>
    <w:rsid w:val="000C05DF"/>
    <w:rsid w:val="000C093D"/>
    <w:rsid w:val="000C0B31"/>
    <w:rsid w:val="000C0CDE"/>
    <w:rsid w:val="000C11DB"/>
    <w:rsid w:val="000C125A"/>
    <w:rsid w:val="000C147F"/>
    <w:rsid w:val="000C1604"/>
    <w:rsid w:val="000C1654"/>
    <w:rsid w:val="000C165B"/>
    <w:rsid w:val="000C1773"/>
    <w:rsid w:val="000C18C7"/>
    <w:rsid w:val="000C1B4E"/>
    <w:rsid w:val="000C1F64"/>
    <w:rsid w:val="000C2416"/>
    <w:rsid w:val="000C2F19"/>
    <w:rsid w:val="000C31DA"/>
    <w:rsid w:val="000C34A1"/>
    <w:rsid w:val="000C3650"/>
    <w:rsid w:val="000C3846"/>
    <w:rsid w:val="000C38F9"/>
    <w:rsid w:val="000C3B6F"/>
    <w:rsid w:val="000C40F2"/>
    <w:rsid w:val="000C43AA"/>
    <w:rsid w:val="000C44D4"/>
    <w:rsid w:val="000C4943"/>
    <w:rsid w:val="000C4D6D"/>
    <w:rsid w:val="000C505F"/>
    <w:rsid w:val="000C513D"/>
    <w:rsid w:val="000C52C5"/>
    <w:rsid w:val="000C575E"/>
    <w:rsid w:val="000C5B17"/>
    <w:rsid w:val="000C5CE1"/>
    <w:rsid w:val="000C5D36"/>
    <w:rsid w:val="000C6147"/>
    <w:rsid w:val="000C652E"/>
    <w:rsid w:val="000C667A"/>
    <w:rsid w:val="000C6B99"/>
    <w:rsid w:val="000C7209"/>
    <w:rsid w:val="000C723A"/>
    <w:rsid w:val="000C7400"/>
    <w:rsid w:val="000C78E6"/>
    <w:rsid w:val="000C79DD"/>
    <w:rsid w:val="000C7C34"/>
    <w:rsid w:val="000C7D04"/>
    <w:rsid w:val="000D006F"/>
    <w:rsid w:val="000D0120"/>
    <w:rsid w:val="000D039E"/>
    <w:rsid w:val="000D062A"/>
    <w:rsid w:val="000D075A"/>
    <w:rsid w:val="000D0C9C"/>
    <w:rsid w:val="000D0F26"/>
    <w:rsid w:val="000D1624"/>
    <w:rsid w:val="000D1CA0"/>
    <w:rsid w:val="000D21E7"/>
    <w:rsid w:val="000D2665"/>
    <w:rsid w:val="000D2CEE"/>
    <w:rsid w:val="000D30F3"/>
    <w:rsid w:val="000D31C8"/>
    <w:rsid w:val="000D3527"/>
    <w:rsid w:val="000D374B"/>
    <w:rsid w:val="000D37A1"/>
    <w:rsid w:val="000D3A12"/>
    <w:rsid w:val="000D3BE4"/>
    <w:rsid w:val="000D3E98"/>
    <w:rsid w:val="000D4AE1"/>
    <w:rsid w:val="000D4B13"/>
    <w:rsid w:val="000D54DB"/>
    <w:rsid w:val="000D5676"/>
    <w:rsid w:val="000D5A06"/>
    <w:rsid w:val="000D5A19"/>
    <w:rsid w:val="000D5A5E"/>
    <w:rsid w:val="000D5AA0"/>
    <w:rsid w:val="000D5D08"/>
    <w:rsid w:val="000D5D96"/>
    <w:rsid w:val="000D61B3"/>
    <w:rsid w:val="000D66D6"/>
    <w:rsid w:val="000D6BC1"/>
    <w:rsid w:val="000D6BEB"/>
    <w:rsid w:val="000D6FA6"/>
    <w:rsid w:val="000D6FF3"/>
    <w:rsid w:val="000D7023"/>
    <w:rsid w:val="000D70F8"/>
    <w:rsid w:val="000D7164"/>
    <w:rsid w:val="000D7683"/>
    <w:rsid w:val="000D7AAC"/>
    <w:rsid w:val="000D7DDD"/>
    <w:rsid w:val="000E0096"/>
    <w:rsid w:val="000E030B"/>
    <w:rsid w:val="000E0856"/>
    <w:rsid w:val="000E0981"/>
    <w:rsid w:val="000E0E5B"/>
    <w:rsid w:val="000E11F2"/>
    <w:rsid w:val="000E132F"/>
    <w:rsid w:val="000E1617"/>
    <w:rsid w:val="000E1899"/>
    <w:rsid w:val="000E19C5"/>
    <w:rsid w:val="000E1A81"/>
    <w:rsid w:val="000E1B14"/>
    <w:rsid w:val="000E1BAC"/>
    <w:rsid w:val="000E1D97"/>
    <w:rsid w:val="000E1E34"/>
    <w:rsid w:val="000E207B"/>
    <w:rsid w:val="000E21CD"/>
    <w:rsid w:val="000E23D0"/>
    <w:rsid w:val="000E25EC"/>
    <w:rsid w:val="000E2867"/>
    <w:rsid w:val="000E28B0"/>
    <w:rsid w:val="000E2AFC"/>
    <w:rsid w:val="000E2C9C"/>
    <w:rsid w:val="000E2E57"/>
    <w:rsid w:val="000E30C7"/>
    <w:rsid w:val="000E3146"/>
    <w:rsid w:val="000E364C"/>
    <w:rsid w:val="000E3BF0"/>
    <w:rsid w:val="000E3C3F"/>
    <w:rsid w:val="000E415C"/>
    <w:rsid w:val="000E416C"/>
    <w:rsid w:val="000E4487"/>
    <w:rsid w:val="000E44CB"/>
    <w:rsid w:val="000E4734"/>
    <w:rsid w:val="000E4C8B"/>
    <w:rsid w:val="000E5015"/>
    <w:rsid w:val="000E5339"/>
    <w:rsid w:val="000E5F18"/>
    <w:rsid w:val="000E614D"/>
    <w:rsid w:val="000E61D6"/>
    <w:rsid w:val="000E66DA"/>
    <w:rsid w:val="000E6F93"/>
    <w:rsid w:val="000E7648"/>
    <w:rsid w:val="000E7977"/>
    <w:rsid w:val="000E7A42"/>
    <w:rsid w:val="000E7AB1"/>
    <w:rsid w:val="000E7BA8"/>
    <w:rsid w:val="000E7F75"/>
    <w:rsid w:val="000E7FF2"/>
    <w:rsid w:val="000F0207"/>
    <w:rsid w:val="000F0586"/>
    <w:rsid w:val="000F06BA"/>
    <w:rsid w:val="000F09B6"/>
    <w:rsid w:val="000F0B38"/>
    <w:rsid w:val="000F0BBF"/>
    <w:rsid w:val="000F0C22"/>
    <w:rsid w:val="000F0E39"/>
    <w:rsid w:val="000F1016"/>
    <w:rsid w:val="000F1074"/>
    <w:rsid w:val="000F1373"/>
    <w:rsid w:val="000F13F2"/>
    <w:rsid w:val="000F161A"/>
    <w:rsid w:val="000F1BB6"/>
    <w:rsid w:val="000F2015"/>
    <w:rsid w:val="000F22A4"/>
    <w:rsid w:val="000F2648"/>
    <w:rsid w:val="000F26E1"/>
    <w:rsid w:val="000F283A"/>
    <w:rsid w:val="000F2BBE"/>
    <w:rsid w:val="000F2C2B"/>
    <w:rsid w:val="000F2CBE"/>
    <w:rsid w:val="000F2F40"/>
    <w:rsid w:val="000F30E5"/>
    <w:rsid w:val="000F3202"/>
    <w:rsid w:val="000F33B9"/>
    <w:rsid w:val="000F3498"/>
    <w:rsid w:val="000F3547"/>
    <w:rsid w:val="000F3C61"/>
    <w:rsid w:val="000F3DB8"/>
    <w:rsid w:val="000F40DE"/>
    <w:rsid w:val="000F41C2"/>
    <w:rsid w:val="000F450A"/>
    <w:rsid w:val="000F4925"/>
    <w:rsid w:val="000F497C"/>
    <w:rsid w:val="000F4BBD"/>
    <w:rsid w:val="000F4C7E"/>
    <w:rsid w:val="000F4D43"/>
    <w:rsid w:val="000F5E14"/>
    <w:rsid w:val="000F633B"/>
    <w:rsid w:val="000F6D7D"/>
    <w:rsid w:val="000F6F0C"/>
    <w:rsid w:val="000F72D6"/>
    <w:rsid w:val="000F743A"/>
    <w:rsid w:val="000F7652"/>
    <w:rsid w:val="000F76D4"/>
    <w:rsid w:val="000F7A76"/>
    <w:rsid w:val="0010012D"/>
    <w:rsid w:val="00100652"/>
    <w:rsid w:val="00100C7E"/>
    <w:rsid w:val="00100E85"/>
    <w:rsid w:val="00100EE0"/>
    <w:rsid w:val="00100FED"/>
    <w:rsid w:val="00101838"/>
    <w:rsid w:val="00101908"/>
    <w:rsid w:val="00101BBA"/>
    <w:rsid w:val="00101D8C"/>
    <w:rsid w:val="00101EB5"/>
    <w:rsid w:val="00102134"/>
    <w:rsid w:val="001025BC"/>
    <w:rsid w:val="001025F1"/>
    <w:rsid w:val="0010283D"/>
    <w:rsid w:val="00102AA4"/>
    <w:rsid w:val="00102E5F"/>
    <w:rsid w:val="001038E1"/>
    <w:rsid w:val="00103AE2"/>
    <w:rsid w:val="00103D28"/>
    <w:rsid w:val="00103DD4"/>
    <w:rsid w:val="00103E1F"/>
    <w:rsid w:val="0010433E"/>
    <w:rsid w:val="001043B1"/>
    <w:rsid w:val="00104432"/>
    <w:rsid w:val="00104681"/>
    <w:rsid w:val="0010478E"/>
    <w:rsid w:val="00104A9E"/>
    <w:rsid w:val="00104FE9"/>
    <w:rsid w:val="001050D7"/>
    <w:rsid w:val="00105AD6"/>
    <w:rsid w:val="00105D3D"/>
    <w:rsid w:val="00106193"/>
    <w:rsid w:val="00106658"/>
    <w:rsid w:val="0010667E"/>
    <w:rsid w:val="00106C34"/>
    <w:rsid w:val="001071D8"/>
    <w:rsid w:val="00107323"/>
    <w:rsid w:val="00107404"/>
    <w:rsid w:val="00107AA8"/>
    <w:rsid w:val="00107D27"/>
    <w:rsid w:val="00107EEF"/>
    <w:rsid w:val="00110196"/>
    <w:rsid w:val="00110208"/>
    <w:rsid w:val="00110668"/>
    <w:rsid w:val="001106DB"/>
    <w:rsid w:val="001106DE"/>
    <w:rsid w:val="00110B6B"/>
    <w:rsid w:val="001112C9"/>
    <w:rsid w:val="001113CD"/>
    <w:rsid w:val="001116C8"/>
    <w:rsid w:val="001117AA"/>
    <w:rsid w:val="00111944"/>
    <w:rsid w:val="00111A78"/>
    <w:rsid w:val="00111DDF"/>
    <w:rsid w:val="00112123"/>
    <w:rsid w:val="00112131"/>
    <w:rsid w:val="00112311"/>
    <w:rsid w:val="001123E2"/>
    <w:rsid w:val="0011267A"/>
    <w:rsid w:val="001126B8"/>
    <w:rsid w:val="001128AA"/>
    <w:rsid w:val="00113759"/>
    <w:rsid w:val="00113BCA"/>
    <w:rsid w:val="00113C7E"/>
    <w:rsid w:val="00113CA9"/>
    <w:rsid w:val="00113CDA"/>
    <w:rsid w:val="00113CF9"/>
    <w:rsid w:val="001141BD"/>
    <w:rsid w:val="00114279"/>
    <w:rsid w:val="001143F5"/>
    <w:rsid w:val="00114527"/>
    <w:rsid w:val="001148CD"/>
    <w:rsid w:val="001148DD"/>
    <w:rsid w:val="00114F04"/>
    <w:rsid w:val="00114F92"/>
    <w:rsid w:val="00115B57"/>
    <w:rsid w:val="00115F0F"/>
    <w:rsid w:val="00115F7B"/>
    <w:rsid w:val="00115FAC"/>
    <w:rsid w:val="001167A0"/>
    <w:rsid w:val="00116AEF"/>
    <w:rsid w:val="00116C18"/>
    <w:rsid w:val="00116DF6"/>
    <w:rsid w:val="001178ED"/>
    <w:rsid w:val="00117918"/>
    <w:rsid w:val="00117947"/>
    <w:rsid w:val="00120157"/>
    <w:rsid w:val="0012015E"/>
    <w:rsid w:val="0012016A"/>
    <w:rsid w:val="001204B0"/>
    <w:rsid w:val="00120D5D"/>
    <w:rsid w:val="00120F88"/>
    <w:rsid w:val="00120FF1"/>
    <w:rsid w:val="001212F7"/>
    <w:rsid w:val="001217C7"/>
    <w:rsid w:val="00121F9C"/>
    <w:rsid w:val="001220E2"/>
    <w:rsid w:val="0012229E"/>
    <w:rsid w:val="00122452"/>
    <w:rsid w:val="001227F4"/>
    <w:rsid w:val="00122963"/>
    <w:rsid w:val="00122F2F"/>
    <w:rsid w:val="0012326C"/>
    <w:rsid w:val="001235D0"/>
    <w:rsid w:val="00123778"/>
    <w:rsid w:val="00123790"/>
    <w:rsid w:val="00123CF2"/>
    <w:rsid w:val="00124217"/>
    <w:rsid w:val="00124878"/>
    <w:rsid w:val="00124CBF"/>
    <w:rsid w:val="00125082"/>
    <w:rsid w:val="001250EA"/>
    <w:rsid w:val="0012527F"/>
    <w:rsid w:val="00125F20"/>
    <w:rsid w:val="0012607E"/>
    <w:rsid w:val="00126833"/>
    <w:rsid w:val="00126D6E"/>
    <w:rsid w:val="001273B9"/>
    <w:rsid w:val="0012768E"/>
    <w:rsid w:val="00127936"/>
    <w:rsid w:val="00127C99"/>
    <w:rsid w:val="00127E0F"/>
    <w:rsid w:val="00130803"/>
    <w:rsid w:val="00130968"/>
    <w:rsid w:val="00131381"/>
    <w:rsid w:val="001319DD"/>
    <w:rsid w:val="00131AE5"/>
    <w:rsid w:val="00131C73"/>
    <w:rsid w:val="00131F57"/>
    <w:rsid w:val="00131FE0"/>
    <w:rsid w:val="001327E8"/>
    <w:rsid w:val="00132B54"/>
    <w:rsid w:val="00132C6C"/>
    <w:rsid w:val="00132F52"/>
    <w:rsid w:val="00133067"/>
    <w:rsid w:val="001331D7"/>
    <w:rsid w:val="001333E3"/>
    <w:rsid w:val="00133B8F"/>
    <w:rsid w:val="00133BE6"/>
    <w:rsid w:val="00133EFC"/>
    <w:rsid w:val="00134098"/>
    <w:rsid w:val="0013424E"/>
    <w:rsid w:val="001342BB"/>
    <w:rsid w:val="00134555"/>
    <w:rsid w:val="0013460E"/>
    <w:rsid w:val="0013469F"/>
    <w:rsid w:val="0013480B"/>
    <w:rsid w:val="001348D4"/>
    <w:rsid w:val="00134C43"/>
    <w:rsid w:val="00134C48"/>
    <w:rsid w:val="00135545"/>
    <w:rsid w:val="001359CD"/>
    <w:rsid w:val="00135EB3"/>
    <w:rsid w:val="00136744"/>
    <w:rsid w:val="00136914"/>
    <w:rsid w:val="00136B67"/>
    <w:rsid w:val="00137225"/>
    <w:rsid w:val="00137598"/>
    <w:rsid w:val="001377F6"/>
    <w:rsid w:val="00137894"/>
    <w:rsid w:val="0013789F"/>
    <w:rsid w:val="00137C1D"/>
    <w:rsid w:val="00137FAC"/>
    <w:rsid w:val="001401F1"/>
    <w:rsid w:val="001408EC"/>
    <w:rsid w:val="00140DA3"/>
    <w:rsid w:val="00140EA9"/>
    <w:rsid w:val="00141168"/>
    <w:rsid w:val="00141334"/>
    <w:rsid w:val="00141671"/>
    <w:rsid w:val="001416CD"/>
    <w:rsid w:val="00141710"/>
    <w:rsid w:val="001417AB"/>
    <w:rsid w:val="00141A36"/>
    <w:rsid w:val="00141BB2"/>
    <w:rsid w:val="001423AA"/>
    <w:rsid w:val="00142537"/>
    <w:rsid w:val="0014257D"/>
    <w:rsid w:val="00142588"/>
    <w:rsid w:val="00142B47"/>
    <w:rsid w:val="00142C7F"/>
    <w:rsid w:val="0014323D"/>
    <w:rsid w:val="001437B1"/>
    <w:rsid w:val="00143A3A"/>
    <w:rsid w:val="00143BD7"/>
    <w:rsid w:val="00143C2F"/>
    <w:rsid w:val="00143CD9"/>
    <w:rsid w:val="00143D5A"/>
    <w:rsid w:val="00143E4B"/>
    <w:rsid w:val="00143E59"/>
    <w:rsid w:val="00144055"/>
    <w:rsid w:val="0014405C"/>
    <w:rsid w:val="001441F5"/>
    <w:rsid w:val="00144583"/>
    <w:rsid w:val="001446A1"/>
    <w:rsid w:val="001449DA"/>
    <w:rsid w:val="00144ACE"/>
    <w:rsid w:val="00145211"/>
    <w:rsid w:val="001453DD"/>
    <w:rsid w:val="00145417"/>
    <w:rsid w:val="00145E3D"/>
    <w:rsid w:val="0014625C"/>
    <w:rsid w:val="0014634D"/>
    <w:rsid w:val="0014643D"/>
    <w:rsid w:val="0014650D"/>
    <w:rsid w:val="001465DE"/>
    <w:rsid w:val="00146608"/>
    <w:rsid w:val="001469A1"/>
    <w:rsid w:val="00146DAC"/>
    <w:rsid w:val="0014704D"/>
    <w:rsid w:val="0014770A"/>
    <w:rsid w:val="00147769"/>
    <w:rsid w:val="00147890"/>
    <w:rsid w:val="00147FF7"/>
    <w:rsid w:val="0015021B"/>
    <w:rsid w:val="001502D9"/>
    <w:rsid w:val="001508F0"/>
    <w:rsid w:val="0015093D"/>
    <w:rsid w:val="00150B45"/>
    <w:rsid w:val="00150C0A"/>
    <w:rsid w:val="00150C33"/>
    <w:rsid w:val="00150C51"/>
    <w:rsid w:val="00150E4C"/>
    <w:rsid w:val="0015103C"/>
    <w:rsid w:val="00151087"/>
    <w:rsid w:val="001516B0"/>
    <w:rsid w:val="0015180C"/>
    <w:rsid w:val="00151900"/>
    <w:rsid w:val="00151979"/>
    <w:rsid w:val="00151A10"/>
    <w:rsid w:val="00151ACD"/>
    <w:rsid w:val="00151F8A"/>
    <w:rsid w:val="00152076"/>
    <w:rsid w:val="00152399"/>
    <w:rsid w:val="0015241D"/>
    <w:rsid w:val="0015251E"/>
    <w:rsid w:val="0015269F"/>
    <w:rsid w:val="00152DB4"/>
    <w:rsid w:val="00152E95"/>
    <w:rsid w:val="0015358D"/>
    <w:rsid w:val="00153784"/>
    <w:rsid w:val="00153A47"/>
    <w:rsid w:val="00153A9E"/>
    <w:rsid w:val="00153B37"/>
    <w:rsid w:val="00153C83"/>
    <w:rsid w:val="00154338"/>
    <w:rsid w:val="001543D5"/>
    <w:rsid w:val="00154903"/>
    <w:rsid w:val="00154AD0"/>
    <w:rsid w:val="00154BD8"/>
    <w:rsid w:val="00154BE0"/>
    <w:rsid w:val="00154C3C"/>
    <w:rsid w:val="00154FFA"/>
    <w:rsid w:val="00154FFF"/>
    <w:rsid w:val="0015533B"/>
    <w:rsid w:val="001556B6"/>
    <w:rsid w:val="0015587F"/>
    <w:rsid w:val="00155B96"/>
    <w:rsid w:val="00156088"/>
    <w:rsid w:val="001564C6"/>
    <w:rsid w:val="001566F5"/>
    <w:rsid w:val="001567D7"/>
    <w:rsid w:val="00156841"/>
    <w:rsid w:val="00156D06"/>
    <w:rsid w:val="00157B6C"/>
    <w:rsid w:val="00157E91"/>
    <w:rsid w:val="00160950"/>
    <w:rsid w:val="00160D59"/>
    <w:rsid w:val="001610D6"/>
    <w:rsid w:val="00161188"/>
    <w:rsid w:val="001612A5"/>
    <w:rsid w:val="001612AA"/>
    <w:rsid w:val="00161677"/>
    <w:rsid w:val="00161B4B"/>
    <w:rsid w:val="001622DB"/>
    <w:rsid w:val="00162791"/>
    <w:rsid w:val="001628F4"/>
    <w:rsid w:val="00162C1F"/>
    <w:rsid w:val="00162C5A"/>
    <w:rsid w:val="00162EDB"/>
    <w:rsid w:val="00162F00"/>
    <w:rsid w:val="00162F0A"/>
    <w:rsid w:val="0016361F"/>
    <w:rsid w:val="001636EF"/>
    <w:rsid w:val="001638F1"/>
    <w:rsid w:val="00163A8B"/>
    <w:rsid w:val="00163D39"/>
    <w:rsid w:val="00163D45"/>
    <w:rsid w:val="00163E07"/>
    <w:rsid w:val="00163F01"/>
    <w:rsid w:val="001646AD"/>
    <w:rsid w:val="00164846"/>
    <w:rsid w:val="00164C05"/>
    <w:rsid w:val="00164E8D"/>
    <w:rsid w:val="00164EFC"/>
    <w:rsid w:val="00165174"/>
    <w:rsid w:val="0016534F"/>
    <w:rsid w:val="00165391"/>
    <w:rsid w:val="00165426"/>
    <w:rsid w:val="00165476"/>
    <w:rsid w:val="001655AD"/>
    <w:rsid w:val="001655E5"/>
    <w:rsid w:val="00165840"/>
    <w:rsid w:val="00165C21"/>
    <w:rsid w:val="00166020"/>
    <w:rsid w:val="00166253"/>
    <w:rsid w:val="0016636B"/>
    <w:rsid w:val="0016646B"/>
    <w:rsid w:val="00166472"/>
    <w:rsid w:val="0016655F"/>
    <w:rsid w:val="00166CA5"/>
    <w:rsid w:val="00166CAD"/>
    <w:rsid w:val="00166CC6"/>
    <w:rsid w:val="00166F64"/>
    <w:rsid w:val="00167002"/>
    <w:rsid w:val="0016702F"/>
    <w:rsid w:val="001678A4"/>
    <w:rsid w:val="00167A9A"/>
    <w:rsid w:val="00167AAC"/>
    <w:rsid w:val="00167B1D"/>
    <w:rsid w:val="001702B4"/>
    <w:rsid w:val="00170307"/>
    <w:rsid w:val="00170B16"/>
    <w:rsid w:val="00170BA9"/>
    <w:rsid w:val="00170BEB"/>
    <w:rsid w:val="00171096"/>
    <w:rsid w:val="00171669"/>
    <w:rsid w:val="00171A04"/>
    <w:rsid w:val="00171C28"/>
    <w:rsid w:val="00171C5F"/>
    <w:rsid w:val="00171C6D"/>
    <w:rsid w:val="00171DEA"/>
    <w:rsid w:val="00172AE1"/>
    <w:rsid w:val="00172BEA"/>
    <w:rsid w:val="00173195"/>
    <w:rsid w:val="001733E4"/>
    <w:rsid w:val="00173A7A"/>
    <w:rsid w:val="00173C50"/>
    <w:rsid w:val="00173EBB"/>
    <w:rsid w:val="00174137"/>
    <w:rsid w:val="00174297"/>
    <w:rsid w:val="001747C2"/>
    <w:rsid w:val="001748E8"/>
    <w:rsid w:val="001749B0"/>
    <w:rsid w:val="00174B35"/>
    <w:rsid w:val="00174ECF"/>
    <w:rsid w:val="00174F30"/>
    <w:rsid w:val="00174FEB"/>
    <w:rsid w:val="001750B9"/>
    <w:rsid w:val="0017558E"/>
    <w:rsid w:val="001758AC"/>
    <w:rsid w:val="00175F54"/>
    <w:rsid w:val="00176293"/>
    <w:rsid w:val="00176377"/>
    <w:rsid w:val="001763D9"/>
    <w:rsid w:val="00176775"/>
    <w:rsid w:val="00176B67"/>
    <w:rsid w:val="00176C92"/>
    <w:rsid w:val="00177289"/>
    <w:rsid w:val="001772B0"/>
    <w:rsid w:val="00177316"/>
    <w:rsid w:val="00177553"/>
    <w:rsid w:val="0017773E"/>
    <w:rsid w:val="001777C2"/>
    <w:rsid w:val="00177AF3"/>
    <w:rsid w:val="00177B81"/>
    <w:rsid w:val="0018031B"/>
    <w:rsid w:val="0018033B"/>
    <w:rsid w:val="00180659"/>
    <w:rsid w:val="00180874"/>
    <w:rsid w:val="00180AAA"/>
    <w:rsid w:val="00180C6E"/>
    <w:rsid w:val="00180FAB"/>
    <w:rsid w:val="00180FF0"/>
    <w:rsid w:val="001810B7"/>
    <w:rsid w:val="0018113F"/>
    <w:rsid w:val="001817A0"/>
    <w:rsid w:val="00181C55"/>
    <w:rsid w:val="00181DE8"/>
    <w:rsid w:val="001821A6"/>
    <w:rsid w:val="0018227D"/>
    <w:rsid w:val="001823D3"/>
    <w:rsid w:val="00182522"/>
    <w:rsid w:val="00182702"/>
    <w:rsid w:val="00182852"/>
    <w:rsid w:val="001828F7"/>
    <w:rsid w:val="00182B7E"/>
    <w:rsid w:val="00182F14"/>
    <w:rsid w:val="00183229"/>
    <w:rsid w:val="0018322E"/>
    <w:rsid w:val="00183522"/>
    <w:rsid w:val="00183591"/>
    <w:rsid w:val="001838EA"/>
    <w:rsid w:val="00183B18"/>
    <w:rsid w:val="00183C17"/>
    <w:rsid w:val="00183CAC"/>
    <w:rsid w:val="00183CC6"/>
    <w:rsid w:val="0018414E"/>
    <w:rsid w:val="0018478C"/>
    <w:rsid w:val="00184862"/>
    <w:rsid w:val="00184C1D"/>
    <w:rsid w:val="00184E61"/>
    <w:rsid w:val="0018515E"/>
    <w:rsid w:val="001858DB"/>
    <w:rsid w:val="00185CEE"/>
    <w:rsid w:val="00186408"/>
    <w:rsid w:val="00186446"/>
    <w:rsid w:val="0018656E"/>
    <w:rsid w:val="0018666D"/>
    <w:rsid w:val="00186846"/>
    <w:rsid w:val="00186C75"/>
    <w:rsid w:val="00186F5C"/>
    <w:rsid w:val="00186FA3"/>
    <w:rsid w:val="001873A2"/>
    <w:rsid w:val="00187745"/>
    <w:rsid w:val="00187778"/>
    <w:rsid w:val="00187E86"/>
    <w:rsid w:val="0019042B"/>
    <w:rsid w:val="00190754"/>
    <w:rsid w:val="00190A8D"/>
    <w:rsid w:val="00190C98"/>
    <w:rsid w:val="00190FC7"/>
    <w:rsid w:val="00191914"/>
    <w:rsid w:val="00191EAB"/>
    <w:rsid w:val="00191F15"/>
    <w:rsid w:val="00192118"/>
    <w:rsid w:val="0019238F"/>
    <w:rsid w:val="00192679"/>
    <w:rsid w:val="00192957"/>
    <w:rsid w:val="001929A4"/>
    <w:rsid w:val="00192E09"/>
    <w:rsid w:val="00193357"/>
    <w:rsid w:val="0019349E"/>
    <w:rsid w:val="00193873"/>
    <w:rsid w:val="00193A23"/>
    <w:rsid w:val="00193B13"/>
    <w:rsid w:val="00193C00"/>
    <w:rsid w:val="00193F9F"/>
    <w:rsid w:val="0019431B"/>
    <w:rsid w:val="001943BE"/>
    <w:rsid w:val="001943E5"/>
    <w:rsid w:val="001945EB"/>
    <w:rsid w:val="00194694"/>
    <w:rsid w:val="00194AA2"/>
    <w:rsid w:val="001957F0"/>
    <w:rsid w:val="00195984"/>
    <w:rsid w:val="00195A67"/>
    <w:rsid w:val="00195E78"/>
    <w:rsid w:val="00195EE7"/>
    <w:rsid w:val="00196111"/>
    <w:rsid w:val="0019622C"/>
    <w:rsid w:val="00196390"/>
    <w:rsid w:val="001964CE"/>
    <w:rsid w:val="001969A0"/>
    <w:rsid w:val="00197101"/>
    <w:rsid w:val="001979CD"/>
    <w:rsid w:val="00197AE7"/>
    <w:rsid w:val="00197D4D"/>
    <w:rsid w:val="001A0233"/>
    <w:rsid w:val="001A0564"/>
    <w:rsid w:val="001A058F"/>
    <w:rsid w:val="001A0883"/>
    <w:rsid w:val="001A0B47"/>
    <w:rsid w:val="001A0BE6"/>
    <w:rsid w:val="001A15BD"/>
    <w:rsid w:val="001A1AE5"/>
    <w:rsid w:val="001A1BC7"/>
    <w:rsid w:val="001A1D28"/>
    <w:rsid w:val="001A1F26"/>
    <w:rsid w:val="001A1F59"/>
    <w:rsid w:val="001A211F"/>
    <w:rsid w:val="001A22A2"/>
    <w:rsid w:val="001A2668"/>
    <w:rsid w:val="001A2D2F"/>
    <w:rsid w:val="001A2ECF"/>
    <w:rsid w:val="001A2EFB"/>
    <w:rsid w:val="001A3063"/>
    <w:rsid w:val="001A307B"/>
    <w:rsid w:val="001A3316"/>
    <w:rsid w:val="001A3513"/>
    <w:rsid w:val="001A35B2"/>
    <w:rsid w:val="001A35D0"/>
    <w:rsid w:val="001A401A"/>
    <w:rsid w:val="001A4528"/>
    <w:rsid w:val="001A4609"/>
    <w:rsid w:val="001A46C8"/>
    <w:rsid w:val="001A47F1"/>
    <w:rsid w:val="001A49AD"/>
    <w:rsid w:val="001A4FE8"/>
    <w:rsid w:val="001A5185"/>
    <w:rsid w:val="001A5956"/>
    <w:rsid w:val="001A5B63"/>
    <w:rsid w:val="001A5CF1"/>
    <w:rsid w:val="001A5D77"/>
    <w:rsid w:val="001A6142"/>
    <w:rsid w:val="001A671D"/>
    <w:rsid w:val="001A6A14"/>
    <w:rsid w:val="001A6B17"/>
    <w:rsid w:val="001A745D"/>
    <w:rsid w:val="001A74F6"/>
    <w:rsid w:val="001A75CC"/>
    <w:rsid w:val="001A79B8"/>
    <w:rsid w:val="001B0190"/>
    <w:rsid w:val="001B04F8"/>
    <w:rsid w:val="001B0DB1"/>
    <w:rsid w:val="001B0DC0"/>
    <w:rsid w:val="001B1725"/>
    <w:rsid w:val="001B1A32"/>
    <w:rsid w:val="001B1B2A"/>
    <w:rsid w:val="001B1B7A"/>
    <w:rsid w:val="001B29FC"/>
    <w:rsid w:val="001B2A63"/>
    <w:rsid w:val="001B2D96"/>
    <w:rsid w:val="001B306C"/>
    <w:rsid w:val="001B308E"/>
    <w:rsid w:val="001B3B7F"/>
    <w:rsid w:val="001B3D27"/>
    <w:rsid w:val="001B3E83"/>
    <w:rsid w:val="001B4085"/>
    <w:rsid w:val="001B4A88"/>
    <w:rsid w:val="001B4AB2"/>
    <w:rsid w:val="001B5516"/>
    <w:rsid w:val="001B58AC"/>
    <w:rsid w:val="001B5C00"/>
    <w:rsid w:val="001B5DEF"/>
    <w:rsid w:val="001B5E10"/>
    <w:rsid w:val="001B5E2C"/>
    <w:rsid w:val="001B5FB4"/>
    <w:rsid w:val="001B61EE"/>
    <w:rsid w:val="001B6368"/>
    <w:rsid w:val="001B6991"/>
    <w:rsid w:val="001B6A56"/>
    <w:rsid w:val="001B71A2"/>
    <w:rsid w:val="001B7C69"/>
    <w:rsid w:val="001C0040"/>
    <w:rsid w:val="001C03FA"/>
    <w:rsid w:val="001C0469"/>
    <w:rsid w:val="001C04AB"/>
    <w:rsid w:val="001C0540"/>
    <w:rsid w:val="001C07A6"/>
    <w:rsid w:val="001C0A09"/>
    <w:rsid w:val="001C0DEB"/>
    <w:rsid w:val="001C1199"/>
    <w:rsid w:val="001C17D6"/>
    <w:rsid w:val="001C186F"/>
    <w:rsid w:val="001C1990"/>
    <w:rsid w:val="001C1BE1"/>
    <w:rsid w:val="001C20B3"/>
    <w:rsid w:val="001C2572"/>
    <w:rsid w:val="001C2C1E"/>
    <w:rsid w:val="001C2CF9"/>
    <w:rsid w:val="001C32B7"/>
    <w:rsid w:val="001C3345"/>
    <w:rsid w:val="001C3455"/>
    <w:rsid w:val="001C354B"/>
    <w:rsid w:val="001C38D3"/>
    <w:rsid w:val="001C3925"/>
    <w:rsid w:val="001C3AD2"/>
    <w:rsid w:val="001C3B5D"/>
    <w:rsid w:val="001C3BAB"/>
    <w:rsid w:val="001C4071"/>
    <w:rsid w:val="001C410B"/>
    <w:rsid w:val="001C41A5"/>
    <w:rsid w:val="001C41D4"/>
    <w:rsid w:val="001C445C"/>
    <w:rsid w:val="001C45CE"/>
    <w:rsid w:val="001C4773"/>
    <w:rsid w:val="001C4A30"/>
    <w:rsid w:val="001C4D80"/>
    <w:rsid w:val="001C55C3"/>
    <w:rsid w:val="001C6183"/>
    <w:rsid w:val="001C641A"/>
    <w:rsid w:val="001C6BC5"/>
    <w:rsid w:val="001C6BC8"/>
    <w:rsid w:val="001C6C01"/>
    <w:rsid w:val="001C7070"/>
    <w:rsid w:val="001C708C"/>
    <w:rsid w:val="001C76AD"/>
    <w:rsid w:val="001C78A5"/>
    <w:rsid w:val="001C78BD"/>
    <w:rsid w:val="001C7A37"/>
    <w:rsid w:val="001C7ABF"/>
    <w:rsid w:val="001C7C25"/>
    <w:rsid w:val="001C7CF1"/>
    <w:rsid w:val="001C7CF5"/>
    <w:rsid w:val="001C7F05"/>
    <w:rsid w:val="001C7F21"/>
    <w:rsid w:val="001C7F70"/>
    <w:rsid w:val="001D01DC"/>
    <w:rsid w:val="001D0283"/>
    <w:rsid w:val="001D02A1"/>
    <w:rsid w:val="001D05AC"/>
    <w:rsid w:val="001D05F3"/>
    <w:rsid w:val="001D09DC"/>
    <w:rsid w:val="001D0B98"/>
    <w:rsid w:val="001D0C1C"/>
    <w:rsid w:val="001D0D0E"/>
    <w:rsid w:val="001D0EBE"/>
    <w:rsid w:val="001D1077"/>
    <w:rsid w:val="001D14CE"/>
    <w:rsid w:val="001D18B9"/>
    <w:rsid w:val="001D190E"/>
    <w:rsid w:val="001D1CF9"/>
    <w:rsid w:val="001D1F63"/>
    <w:rsid w:val="001D2624"/>
    <w:rsid w:val="001D277B"/>
    <w:rsid w:val="001D2856"/>
    <w:rsid w:val="001D2B90"/>
    <w:rsid w:val="001D33C0"/>
    <w:rsid w:val="001D36F8"/>
    <w:rsid w:val="001D3BCE"/>
    <w:rsid w:val="001D3BD4"/>
    <w:rsid w:val="001D4515"/>
    <w:rsid w:val="001D47AC"/>
    <w:rsid w:val="001D49EB"/>
    <w:rsid w:val="001D4B2E"/>
    <w:rsid w:val="001D4C16"/>
    <w:rsid w:val="001D4EA2"/>
    <w:rsid w:val="001D4FF2"/>
    <w:rsid w:val="001D50F1"/>
    <w:rsid w:val="001D52F7"/>
    <w:rsid w:val="001D5311"/>
    <w:rsid w:val="001D58CD"/>
    <w:rsid w:val="001D5BBE"/>
    <w:rsid w:val="001D5E91"/>
    <w:rsid w:val="001D5F8F"/>
    <w:rsid w:val="001D606D"/>
    <w:rsid w:val="001D6075"/>
    <w:rsid w:val="001D61B9"/>
    <w:rsid w:val="001D69AD"/>
    <w:rsid w:val="001D6E51"/>
    <w:rsid w:val="001D6ED2"/>
    <w:rsid w:val="001D6FFA"/>
    <w:rsid w:val="001D73F5"/>
    <w:rsid w:val="001D7B3D"/>
    <w:rsid w:val="001D7B4B"/>
    <w:rsid w:val="001E00E7"/>
    <w:rsid w:val="001E01CE"/>
    <w:rsid w:val="001E03E1"/>
    <w:rsid w:val="001E059E"/>
    <w:rsid w:val="001E0B22"/>
    <w:rsid w:val="001E0EC4"/>
    <w:rsid w:val="001E111D"/>
    <w:rsid w:val="001E1424"/>
    <w:rsid w:val="001E179D"/>
    <w:rsid w:val="001E1D0C"/>
    <w:rsid w:val="001E1DE2"/>
    <w:rsid w:val="001E21DF"/>
    <w:rsid w:val="001E2283"/>
    <w:rsid w:val="001E2323"/>
    <w:rsid w:val="001E27A1"/>
    <w:rsid w:val="001E30A9"/>
    <w:rsid w:val="001E312B"/>
    <w:rsid w:val="001E32B6"/>
    <w:rsid w:val="001E338E"/>
    <w:rsid w:val="001E361F"/>
    <w:rsid w:val="001E37CC"/>
    <w:rsid w:val="001E3A63"/>
    <w:rsid w:val="001E3C6B"/>
    <w:rsid w:val="001E3ECF"/>
    <w:rsid w:val="001E4100"/>
    <w:rsid w:val="001E46EC"/>
    <w:rsid w:val="001E4727"/>
    <w:rsid w:val="001E49EE"/>
    <w:rsid w:val="001E4C04"/>
    <w:rsid w:val="001E4D3F"/>
    <w:rsid w:val="001E4EAE"/>
    <w:rsid w:val="001E4F1D"/>
    <w:rsid w:val="001E4F3C"/>
    <w:rsid w:val="001E58F6"/>
    <w:rsid w:val="001E5BBE"/>
    <w:rsid w:val="001E6306"/>
    <w:rsid w:val="001E6978"/>
    <w:rsid w:val="001E791C"/>
    <w:rsid w:val="001E7AB7"/>
    <w:rsid w:val="001E7E3A"/>
    <w:rsid w:val="001F0007"/>
    <w:rsid w:val="001F0110"/>
    <w:rsid w:val="001F018E"/>
    <w:rsid w:val="001F01F5"/>
    <w:rsid w:val="001F02B7"/>
    <w:rsid w:val="001F0560"/>
    <w:rsid w:val="001F090B"/>
    <w:rsid w:val="001F0D76"/>
    <w:rsid w:val="001F1109"/>
    <w:rsid w:val="001F11FD"/>
    <w:rsid w:val="001F1352"/>
    <w:rsid w:val="001F1A33"/>
    <w:rsid w:val="001F1AD7"/>
    <w:rsid w:val="001F1FDB"/>
    <w:rsid w:val="001F21DB"/>
    <w:rsid w:val="001F22BE"/>
    <w:rsid w:val="001F22FE"/>
    <w:rsid w:val="001F27B3"/>
    <w:rsid w:val="001F296F"/>
    <w:rsid w:val="001F2B05"/>
    <w:rsid w:val="001F2E5E"/>
    <w:rsid w:val="001F3031"/>
    <w:rsid w:val="001F3085"/>
    <w:rsid w:val="001F30E7"/>
    <w:rsid w:val="001F36F3"/>
    <w:rsid w:val="001F3AC4"/>
    <w:rsid w:val="001F3BB2"/>
    <w:rsid w:val="001F3EEA"/>
    <w:rsid w:val="001F48BC"/>
    <w:rsid w:val="001F4C85"/>
    <w:rsid w:val="001F5246"/>
    <w:rsid w:val="001F52D7"/>
    <w:rsid w:val="001F53AC"/>
    <w:rsid w:val="001F575A"/>
    <w:rsid w:val="001F5A43"/>
    <w:rsid w:val="001F5BB2"/>
    <w:rsid w:val="001F5CE2"/>
    <w:rsid w:val="001F63EE"/>
    <w:rsid w:val="001F68E0"/>
    <w:rsid w:val="001F720C"/>
    <w:rsid w:val="001F7226"/>
    <w:rsid w:val="001F74B3"/>
    <w:rsid w:val="001F7A87"/>
    <w:rsid w:val="002003CC"/>
    <w:rsid w:val="0020045C"/>
    <w:rsid w:val="0020062A"/>
    <w:rsid w:val="00200A13"/>
    <w:rsid w:val="00200B7A"/>
    <w:rsid w:val="00200BB8"/>
    <w:rsid w:val="00200C67"/>
    <w:rsid w:val="00200CF4"/>
    <w:rsid w:val="00201121"/>
    <w:rsid w:val="002012B7"/>
    <w:rsid w:val="00201E06"/>
    <w:rsid w:val="00201F00"/>
    <w:rsid w:val="00202005"/>
    <w:rsid w:val="00202195"/>
    <w:rsid w:val="002022AE"/>
    <w:rsid w:val="0020244A"/>
    <w:rsid w:val="0020245B"/>
    <w:rsid w:val="00202792"/>
    <w:rsid w:val="00202AA0"/>
    <w:rsid w:val="00202D3E"/>
    <w:rsid w:val="0020314F"/>
    <w:rsid w:val="0020332B"/>
    <w:rsid w:val="0020350C"/>
    <w:rsid w:val="00203CB5"/>
    <w:rsid w:val="00204225"/>
    <w:rsid w:val="00204320"/>
    <w:rsid w:val="0020451E"/>
    <w:rsid w:val="00204703"/>
    <w:rsid w:val="00204BE1"/>
    <w:rsid w:val="00204CE2"/>
    <w:rsid w:val="00204D21"/>
    <w:rsid w:val="00204EA7"/>
    <w:rsid w:val="002050A7"/>
    <w:rsid w:val="002053FD"/>
    <w:rsid w:val="002055DE"/>
    <w:rsid w:val="00205D62"/>
    <w:rsid w:val="00205DEC"/>
    <w:rsid w:val="00206294"/>
    <w:rsid w:val="002063D1"/>
    <w:rsid w:val="00206C8C"/>
    <w:rsid w:val="00206EFC"/>
    <w:rsid w:val="0020770B"/>
    <w:rsid w:val="00207866"/>
    <w:rsid w:val="00207A40"/>
    <w:rsid w:val="00207BEC"/>
    <w:rsid w:val="00207C16"/>
    <w:rsid w:val="00207CCE"/>
    <w:rsid w:val="00207F41"/>
    <w:rsid w:val="002102F4"/>
    <w:rsid w:val="0021039D"/>
    <w:rsid w:val="00210901"/>
    <w:rsid w:val="002109E4"/>
    <w:rsid w:val="00210BB7"/>
    <w:rsid w:val="00210D95"/>
    <w:rsid w:val="00210DBF"/>
    <w:rsid w:val="0021100D"/>
    <w:rsid w:val="002115B9"/>
    <w:rsid w:val="00211D9F"/>
    <w:rsid w:val="00211E0F"/>
    <w:rsid w:val="00211F34"/>
    <w:rsid w:val="00211F91"/>
    <w:rsid w:val="002120AA"/>
    <w:rsid w:val="00212580"/>
    <w:rsid w:val="002126FF"/>
    <w:rsid w:val="0021286F"/>
    <w:rsid w:val="002129E6"/>
    <w:rsid w:val="00212D49"/>
    <w:rsid w:val="00213463"/>
    <w:rsid w:val="0021348C"/>
    <w:rsid w:val="00213BF3"/>
    <w:rsid w:val="00213F40"/>
    <w:rsid w:val="002140A2"/>
    <w:rsid w:val="002140CC"/>
    <w:rsid w:val="00214952"/>
    <w:rsid w:val="00214CFF"/>
    <w:rsid w:val="00214F31"/>
    <w:rsid w:val="00214F33"/>
    <w:rsid w:val="002155CF"/>
    <w:rsid w:val="00215CB5"/>
    <w:rsid w:val="00215D30"/>
    <w:rsid w:val="00215F4F"/>
    <w:rsid w:val="002160E0"/>
    <w:rsid w:val="0021627D"/>
    <w:rsid w:val="002163CE"/>
    <w:rsid w:val="00216406"/>
    <w:rsid w:val="00216C58"/>
    <w:rsid w:val="00216C87"/>
    <w:rsid w:val="00216E61"/>
    <w:rsid w:val="0021734C"/>
    <w:rsid w:val="002178F4"/>
    <w:rsid w:val="00217DAD"/>
    <w:rsid w:val="00217DF1"/>
    <w:rsid w:val="00217E35"/>
    <w:rsid w:val="00217E49"/>
    <w:rsid w:val="0022002A"/>
    <w:rsid w:val="00220039"/>
    <w:rsid w:val="0022040B"/>
    <w:rsid w:val="00220974"/>
    <w:rsid w:val="00220C1C"/>
    <w:rsid w:val="00220CE6"/>
    <w:rsid w:val="00220E86"/>
    <w:rsid w:val="00220FBB"/>
    <w:rsid w:val="00221071"/>
    <w:rsid w:val="00221130"/>
    <w:rsid w:val="0022150D"/>
    <w:rsid w:val="002216A5"/>
    <w:rsid w:val="00221D18"/>
    <w:rsid w:val="00221F5F"/>
    <w:rsid w:val="00221FA7"/>
    <w:rsid w:val="002227C5"/>
    <w:rsid w:val="00222A84"/>
    <w:rsid w:val="00222C28"/>
    <w:rsid w:val="00223111"/>
    <w:rsid w:val="00223431"/>
    <w:rsid w:val="002238A5"/>
    <w:rsid w:val="00223DFC"/>
    <w:rsid w:val="002240AC"/>
    <w:rsid w:val="002242FF"/>
    <w:rsid w:val="002244F4"/>
    <w:rsid w:val="00224B2D"/>
    <w:rsid w:val="00224C38"/>
    <w:rsid w:val="00224D28"/>
    <w:rsid w:val="00224FFA"/>
    <w:rsid w:val="002251AF"/>
    <w:rsid w:val="00225296"/>
    <w:rsid w:val="002253CB"/>
    <w:rsid w:val="002255A1"/>
    <w:rsid w:val="002256B1"/>
    <w:rsid w:val="002256C1"/>
    <w:rsid w:val="002258C6"/>
    <w:rsid w:val="00225916"/>
    <w:rsid w:val="0022593A"/>
    <w:rsid w:val="00225A0A"/>
    <w:rsid w:val="00225A82"/>
    <w:rsid w:val="00226439"/>
    <w:rsid w:val="002265A9"/>
    <w:rsid w:val="00226DAC"/>
    <w:rsid w:val="00227683"/>
    <w:rsid w:val="00227767"/>
    <w:rsid w:val="00227E5A"/>
    <w:rsid w:val="0023017E"/>
    <w:rsid w:val="002302F9"/>
    <w:rsid w:val="0023042A"/>
    <w:rsid w:val="00230A62"/>
    <w:rsid w:val="00230C54"/>
    <w:rsid w:val="0023105E"/>
    <w:rsid w:val="00231383"/>
    <w:rsid w:val="00231557"/>
    <w:rsid w:val="00231588"/>
    <w:rsid w:val="0023197E"/>
    <w:rsid w:val="00231BC9"/>
    <w:rsid w:val="00231D48"/>
    <w:rsid w:val="00231ED1"/>
    <w:rsid w:val="00231F19"/>
    <w:rsid w:val="00231F86"/>
    <w:rsid w:val="00232061"/>
    <w:rsid w:val="002320A1"/>
    <w:rsid w:val="00232483"/>
    <w:rsid w:val="00232950"/>
    <w:rsid w:val="00232F3C"/>
    <w:rsid w:val="00232FC8"/>
    <w:rsid w:val="00233983"/>
    <w:rsid w:val="00233B96"/>
    <w:rsid w:val="00233BF5"/>
    <w:rsid w:val="00233E44"/>
    <w:rsid w:val="00233ECC"/>
    <w:rsid w:val="002340BA"/>
    <w:rsid w:val="0023426D"/>
    <w:rsid w:val="00234299"/>
    <w:rsid w:val="00234322"/>
    <w:rsid w:val="002344B1"/>
    <w:rsid w:val="002345C3"/>
    <w:rsid w:val="002346FD"/>
    <w:rsid w:val="00234764"/>
    <w:rsid w:val="00234BBB"/>
    <w:rsid w:val="00234CA6"/>
    <w:rsid w:val="00234F3C"/>
    <w:rsid w:val="00235152"/>
    <w:rsid w:val="00235182"/>
    <w:rsid w:val="00235347"/>
    <w:rsid w:val="0023543E"/>
    <w:rsid w:val="00235766"/>
    <w:rsid w:val="00235EA7"/>
    <w:rsid w:val="00235ECF"/>
    <w:rsid w:val="002361E3"/>
    <w:rsid w:val="0023630F"/>
    <w:rsid w:val="002366F8"/>
    <w:rsid w:val="0023675C"/>
    <w:rsid w:val="002372DB"/>
    <w:rsid w:val="002373F0"/>
    <w:rsid w:val="0023789E"/>
    <w:rsid w:val="0023794B"/>
    <w:rsid w:val="00237A61"/>
    <w:rsid w:val="00237B94"/>
    <w:rsid w:val="00237CF0"/>
    <w:rsid w:val="002400C3"/>
    <w:rsid w:val="0024070C"/>
    <w:rsid w:val="00240775"/>
    <w:rsid w:val="0024107D"/>
    <w:rsid w:val="00241367"/>
    <w:rsid w:val="002413B1"/>
    <w:rsid w:val="002414C0"/>
    <w:rsid w:val="0024151B"/>
    <w:rsid w:val="00241C53"/>
    <w:rsid w:val="00241DB0"/>
    <w:rsid w:val="00241DBC"/>
    <w:rsid w:val="00242236"/>
    <w:rsid w:val="0024257F"/>
    <w:rsid w:val="0024267E"/>
    <w:rsid w:val="002428E1"/>
    <w:rsid w:val="00242ECD"/>
    <w:rsid w:val="00242F26"/>
    <w:rsid w:val="002431F6"/>
    <w:rsid w:val="00243948"/>
    <w:rsid w:val="00243B2C"/>
    <w:rsid w:val="00243CDE"/>
    <w:rsid w:val="00243D7E"/>
    <w:rsid w:val="00243DEB"/>
    <w:rsid w:val="00243F78"/>
    <w:rsid w:val="00244407"/>
    <w:rsid w:val="002444F1"/>
    <w:rsid w:val="00244611"/>
    <w:rsid w:val="00244640"/>
    <w:rsid w:val="00244697"/>
    <w:rsid w:val="00245336"/>
    <w:rsid w:val="00245348"/>
    <w:rsid w:val="0024559A"/>
    <w:rsid w:val="0024579D"/>
    <w:rsid w:val="0024589F"/>
    <w:rsid w:val="00245904"/>
    <w:rsid w:val="00245A60"/>
    <w:rsid w:val="00245D6E"/>
    <w:rsid w:val="00245ED3"/>
    <w:rsid w:val="00246179"/>
    <w:rsid w:val="002461F9"/>
    <w:rsid w:val="00246267"/>
    <w:rsid w:val="0024627D"/>
    <w:rsid w:val="002462EE"/>
    <w:rsid w:val="0024690D"/>
    <w:rsid w:val="00246D24"/>
    <w:rsid w:val="00246DD1"/>
    <w:rsid w:val="00246ED2"/>
    <w:rsid w:val="002470A3"/>
    <w:rsid w:val="00247154"/>
    <w:rsid w:val="002472D3"/>
    <w:rsid w:val="0024747C"/>
    <w:rsid w:val="002477F2"/>
    <w:rsid w:val="00247842"/>
    <w:rsid w:val="002478A6"/>
    <w:rsid w:val="00247994"/>
    <w:rsid w:val="00247B03"/>
    <w:rsid w:val="00247CCE"/>
    <w:rsid w:val="00247E21"/>
    <w:rsid w:val="00247E41"/>
    <w:rsid w:val="00250397"/>
    <w:rsid w:val="00250617"/>
    <w:rsid w:val="00250748"/>
    <w:rsid w:val="002509C2"/>
    <w:rsid w:val="00250A61"/>
    <w:rsid w:val="00250CFC"/>
    <w:rsid w:val="00250EDD"/>
    <w:rsid w:val="00250FDA"/>
    <w:rsid w:val="002510AD"/>
    <w:rsid w:val="0025114B"/>
    <w:rsid w:val="00251371"/>
    <w:rsid w:val="002513BD"/>
    <w:rsid w:val="002514C1"/>
    <w:rsid w:val="002518D3"/>
    <w:rsid w:val="0025194D"/>
    <w:rsid w:val="00251BDD"/>
    <w:rsid w:val="00251C20"/>
    <w:rsid w:val="00251DBF"/>
    <w:rsid w:val="00252280"/>
    <w:rsid w:val="0025238E"/>
    <w:rsid w:val="002524D3"/>
    <w:rsid w:val="002526FA"/>
    <w:rsid w:val="0025270C"/>
    <w:rsid w:val="00252C2C"/>
    <w:rsid w:val="00252D95"/>
    <w:rsid w:val="0025322B"/>
    <w:rsid w:val="00253236"/>
    <w:rsid w:val="0025355F"/>
    <w:rsid w:val="002536CB"/>
    <w:rsid w:val="00253766"/>
    <w:rsid w:val="00253834"/>
    <w:rsid w:val="00253EB7"/>
    <w:rsid w:val="0025413F"/>
    <w:rsid w:val="0025416A"/>
    <w:rsid w:val="0025420C"/>
    <w:rsid w:val="0025471D"/>
    <w:rsid w:val="00254747"/>
    <w:rsid w:val="002549D8"/>
    <w:rsid w:val="00254AF4"/>
    <w:rsid w:val="00254BA9"/>
    <w:rsid w:val="00254CD9"/>
    <w:rsid w:val="0025500E"/>
    <w:rsid w:val="002550B9"/>
    <w:rsid w:val="002552D6"/>
    <w:rsid w:val="00255635"/>
    <w:rsid w:val="0025563B"/>
    <w:rsid w:val="00255654"/>
    <w:rsid w:val="002556DE"/>
    <w:rsid w:val="0025587E"/>
    <w:rsid w:val="00256106"/>
    <w:rsid w:val="00256115"/>
    <w:rsid w:val="002561D1"/>
    <w:rsid w:val="0025639A"/>
    <w:rsid w:val="00256609"/>
    <w:rsid w:val="00256730"/>
    <w:rsid w:val="00256877"/>
    <w:rsid w:val="0025714C"/>
    <w:rsid w:val="00257211"/>
    <w:rsid w:val="0026078F"/>
    <w:rsid w:val="00260823"/>
    <w:rsid w:val="00260F1F"/>
    <w:rsid w:val="00260FAB"/>
    <w:rsid w:val="00261560"/>
    <w:rsid w:val="002615A8"/>
    <w:rsid w:val="00261649"/>
    <w:rsid w:val="002619DA"/>
    <w:rsid w:val="00261F39"/>
    <w:rsid w:val="00262177"/>
    <w:rsid w:val="00262240"/>
    <w:rsid w:val="0026227D"/>
    <w:rsid w:val="002624A2"/>
    <w:rsid w:val="002624DD"/>
    <w:rsid w:val="002628A1"/>
    <w:rsid w:val="00262B54"/>
    <w:rsid w:val="0026305B"/>
    <w:rsid w:val="002632B5"/>
    <w:rsid w:val="0026333C"/>
    <w:rsid w:val="00263471"/>
    <w:rsid w:val="00263570"/>
    <w:rsid w:val="002639F1"/>
    <w:rsid w:val="00263C0C"/>
    <w:rsid w:val="0026400A"/>
    <w:rsid w:val="002640E4"/>
    <w:rsid w:val="00264174"/>
    <w:rsid w:val="002641CA"/>
    <w:rsid w:val="002641D2"/>
    <w:rsid w:val="0026455D"/>
    <w:rsid w:val="0026457E"/>
    <w:rsid w:val="002647E3"/>
    <w:rsid w:val="00264AD6"/>
    <w:rsid w:val="00264E14"/>
    <w:rsid w:val="00264F1C"/>
    <w:rsid w:val="002650B0"/>
    <w:rsid w:val="00265169"/>
    <w:rsid w:val="002651F6"/>
    <w:rsid w:val="00265A09"/>
    <w:rsid w:val="00265DC3"/>
    <w:rsid w:val="00266207"/>
    <w:rsid w:val="002667C8"/>
    <w:rsid w:val="002668C7"/>
    <w:rsid w:val="0026698F"/>
    <w:rsid w:val="00266A5F"/>
    <w:rsid w:val="00266BDD"/>
    <w:rsid w:val="00267134"/>
    <w:rsid w:val="002671E1"/>
    <w:rsid w:val="0026729C"/>
    <w:rsid w:val="002677FA"/>
    <w:rsid w:val="00267B7A"/>
    <w:rsid w:val="00267CCA"/>
    <w:rsid w:val="00267DE5"/>
    <w:rsid w:val="00267F1D"/>
    <w:rsid w:val="00267FA2"/>
    <w:rsid w:val="00267FBC"/>
    <w:rsid w:val="00270142"/>
    <w:rsid w:val="00270440"/>
    <w:rsid w:val="00270676"/>
    <w:rsid w:val="002706E1"/>
    <w:rsid w:val="00270709"/>
    <w:rsid w:val="002707B3"/>
    <w:rsid w:val="00270AC8"/>
    <w:rsid w:val="00270B6B"/>
    <w:rsid w:val="00270BB3"/>
    <w:rsid w:val="00270D16"/>
    <w:rsid w:val="002710C8"/>
    <w:rsid w:val="00271568"/>
    <w:rsid w:val="0027194A"/>
    <w:rsid w:val="00271AEC"/>
    <w:rsid w:val="00271B51"/>
    <w:rsid w:val="0027219B"/>
    <w:rsid w:val="00272467"/>
    <w:rsid w:val="00272818"/>
    <w:rsid w:val="00272AFF"/>
    <w:rsid w:val="00272F44"/>
    <w:rsid w:val="00273128"/>
    <w:rsid w:val="002731E8"/>
    <w:rsid w:val="00273472"/>
    <w:rsid w:val="00273651"/>
    <w:rsid w:val="00273961"/>
    <w:rsid w:val="00273A10"/>
    <w:rsid w:val="00273FC9"/>
    <w:rsid w:val="002746A5"/>
    <w:rsid w:val="002749F9"/>
    <w:rsid w:val="00274C9C"/>
    <w:rsid w:val="00274F02"/>
    <w:rsid w:val="0027500B"/>
    <w:rsid w:val="002750F7"/>
    <w:rsid w:val="0027527F"/>
    <w:rsid w:val="00275344"/>
    <w:rsid w:val="0027549B"/>
    <w:rsid w:val="002754A2"/>
    <w:rsid w:val="00275543"/>
    <w:rsid w:val="00275725"/>
    <w:rsid w:val="002758B5"/>
    <w:rsid w:val="0027598E"/>
    <w:rsid w:val="00275F73"/>
    <w:rsid w:val="002760BA"/>
    <w:rsid w:val="00276100"/>
    <w:rsid w:val="00276345"/>
    <w:rsid w:val="0027651D"/>
    <w:rsid w:val="00276576"/>
    <w:rsid w:val="00276A36"/>
    <w:rsid w:val="00276BD9"/>
    <w:rsid w:val="00276FB0"/>
    <w:rsid w:val="002773FF"/>
    <w:rsid w:val="002779F8"/>
    <w:rsid w:val="00277BD3"/>
    <w:rsid w:val="00277BFF"/>
    <w:rsid w:val="00277CB9"/>
    <w:rsid w:val="00277DEC"/>
    <w:rsid w:val="00280068"/>
    <w:rsid w:val="002801B1"/>
    <w:rsid w:val="002803E0"/>
    <w:rsid w:val="00280648"/>
    <w:rsid w:val="00280820"/>
    <w:rsid w:val="00280830"/>
    <w:rsid w:val="0028083F"/>
    <w:rsid w:val="00280ACA"/>
    <w:rsid w:val="00280EFB"/>
    <w:rsid w:val="00281083"/>
    <w:rsid w:val="00281107"/>
    <w:rsid w:val="00281582"/>
    <w:rsid w:val="002815D3"/>
    <w:rsid w:val="002816EF"/>
    <w:rsid w:val="00281757"/>
    <w:rsid w:val="00281920"/>
    <w:rsid w:val="00281E74"/>
    <w:rsid w:val="00281EB4"/>
    <w:rsid w:val="00282618"/>
    <w:rsid w:val="002826D2"/>
    <w:rsid w:val="0028278B"/>
    <w:rsid w:val="00282903"/>
    <w:rsid w:val="002829B5"/>
    <w:rsid w:val="00282B4E"/>
    <w:rsid w:val="00282D91"/>
    <w:rsid w:val="002833DF"/>
    <w:rsid w:val="002833F3"/>
    <w:rsid w:val="00283CBB"/>
    <w:rsid w:val="00283F1D"/>
    <w:rsid w:val="002841AB"/>
    <w:rsid w:val="002843E1"/>
    <w:rsid w:val="002843EE"/>
    <w:rsid w:val="0028451B"/>
    <w:rsid w:val="00284688"/>
    <w:rsid w:val="002849B8"/>
    <w:rsid w:val="00284BD4"/>
    <w:rsid w:val="00285118"/>
    <w:rsid w:val="0028533C"/>
    <w:rsid w:val="002855FF"/>
    <w:rsid w:val="002856CF"/>
    <w:rsid w:val="00285723"/>
    <w:rsid w:val="0028587F"/>
    <w:rsid w:val="00285EA3"/>
    <w:rsid w:val="00285FDB"/>
    <w:rsid w:val="00286DD0"/>
    <w:rsid w:val="00286E7C"/>
    <w:rsid w:val="0028703C"/>
    <w:rsid w:val="0028706C"/>
    <w:rsid w:val="0028718D"/>
    <w:rsid w:val="00287354"/>
    <w:rsid w:val="002877BF"/>
    <w:rsid w:val="002879B6"/>
    <w:rsid w:val="00287AB8"/>
    <w:rsid w:val="00287D65"/>
    <w:rsid w:val="00290443"/>
    <w:rsid w:val="00290A22"/>
    <w:rsid w:val="00291083"/>
    <w:rsid w:val="00291467"/>
    <w:rsid w:val="0029153C"/>
    <w:rsid w:val="002916A8"/>
    <w:rsid w:val="002917B2"/>
    <w:rsid w:val="002917D8"/>
    <w:rsid w:val="00291984"/>
    <w:rsid w:val="00291AAF"/>
    <w:rsid w:val="00292444"/>
    <w:rsid w:val="002925AD"/>
    <w:rsid w:val="00292619"/>
    <w:rsid w:val="00292D24"/>
    <w:rsid w:val="00292FF1"/>
    <w:rsid w:val="00293157"/>
    <w:rsid w:val="0029316E"/>
    <w:rsid w:val="00293234"/>
    <w:rsid w:val="0029347B"/>
    <w:rsid w:val="00293724"/>
    <w:rsid w:val="00293A09"/>
    <w:rsid w:val="00293A6A"/>
    <w:rsid w:val="00293CD4"/>
    <w:rsid w:val="0029445D"/>
    <w:rsid w:val="00294508"/>
    <w:rsid w:val="00294721"/>
    <w:rsid w:val="002947BF"/>
    <w:rsid w:val="00294AE4"/>
    <w:rsid w:val="00294B20"/>
    <w:rsid w:val="00294B9C"/>
    <w:rsid w:val="00294EDB"/>
    <w:rsid w:val="00295249"/>
    <w:rsid w:val="002954A8"/>
    <w:rsid w:val="002956AB"/>
    <w:rsid w:val="00295822"/>
    <w:rsid w:val="0029586A"/>
    <w:rsid w:val="00296039"/>
    <w:rsid w:val="0029651B"/>
    <w:rsid w:val="0029664A"/>
    <w:rsid w:val="0029790F"/>
    <w:rsid w:val="00297BC4"/>
    <w:rsid w:val="00297CAD"/>
    <w:rsid w:val="00297E7A"/>
    <w:rsid w:val="00297EBE"/>
    <w:rsid w:val="002A0156"/>
    <w:rsid w:val="002A06A6"/>
    <w:rsid w:val="002A0DE7"/>
    <w:rsid w:val="002A0FC3"/>
    <w:rsid w:val="002A124E"/>
    <w:rsid w:val="002A13E5"/>
    <w:rsid w:val="002A14B7"/>
    <w:rsid w:val="002A196F"/>
    <w:rsid w:val="002A1D39"/>
    <w:rsid w:val="002A1F6D"/>
    <w:rsid w:val="002A2A13"/>
    <w:rsid w:val="002A2F98"/>
    <w:rsid w:val="002A335C"/>
    <w:rsid w:val="002A3884"/>
    <w:rsid w:val="002A3928"/>
    <w:rsid w:val="002A3983"/>
    <w:rsid w:val="002A3A4F"/>
    <w:rsid w:val="002A3CBA"/>
    <w:rsid w:val="002A3D62"/>
    <w:rsid w:val="002A412D"/>
    <w:rsid w:val="002A489B"/>
    <w:rsid w:val="002A4BA8"/>
    <w:rsid w:val="002A50BC"/>
    <w:rsid w:val="002A5142"/>
    <w:rsid w:val="002A5E9E"/>
    <w:rsid w:val="002A5EF0"/>
    <w:rsid w:val="002A6002"/>
    <w:rsid w:val="002A6218"/>
    <w:rsid w:val="002A62F0"/>
    <w:rsid w:val="002A6523"/>
    <w:rsid w:val="002A6571"/>
    <w:rsid w:val="002A67F2"/>
    <w:rsid w:val="002A6925"/>
    <w:rsid w:val="002A6950"/>
    <w:rsid w:val="002A6A94"/>
    <w:rsid w:val="002A6C1A"/>
    <w:rsid w:val="002A7C68"/>
    <w:rsid w:val="002A7FAD"/>
    <w:rsid w:val="002B00CF"/>
    <w:rsid w:val="002B0598"/>
    <w:rsid w:val="002B067A"/>
    <w:rsid w:val="002B07F3"/>
    <w:rsid w:val="002B0B63"/>
    <w:rsid w:val="002B1159"/>
    <w:rsid w:val="002B128B"/>
    <w:rsid w:val="002B15AA"/>
    <w:rsid w:val="002B1B9B"/>
    <w:rsid w:val="002B2241"/>
    <w:rsid w:val="002B22B6"/>
    <w:rsid w:val="002B24F3"/>
    <w:rsid w:val="002B2555"/>
    <w:rsid w:val="002B265A"/>
    <w:rsid w:val="002B28B7"/>
    <w:rsid w:val="002B2E5C"/>
    <w:rsid w:val="002B2E7B"/>
    <w:rsid w:val="002B2EEF"/>
    <w:rsid w:val="002B2F95"/>
    <w:rsid w:val="002B3025"/>
    <w:rsid w:val="002B3032"/>
    <w:rsid w:val="002B3B3C"/>
    <w:rsid w:val="002B3C3F"/>
    <w:rsid w:val="002B3D1B"/>
    <w:rsid w:val="002B3E57"/>
    <w:rsid w:val="002B408D"/>
    <w:rsid w:val="002B40B8"/>
    <w:rsid w:val="002B417D"/>
    <w:rsid w:val="002B4367"/>
    <w:rsid w:val="002B4547"/>
    <w:rsid w:val="002B468D"/>
    <w:rsid w:val="002B4996"/>
    <w:rsid w:val="002B4CFD"/>
    <w:rsid w:val="002B5193"/>
    <w:rsid w:val="002B520F"/>
    <w:rsid w:val="002B52D6"/>
    <w:rsid w:val="002B5427"/>
    <w:rsid w:val="002B5709"/>
    <w:rsid w:val="002B59F2"/>
    <w:rsid w:val="002B5A61"/>
    <w:rsid w:val="002B6114"/>
    <w:rsid w:val="002B612D"/>
    <w:rsid w:val="002B61BA"/>
    <w:rsid w:val="002B6258"/>
    <w:rsid w:val="002B62AB"/>
    <w:rsid w:val="002B6398"/>
    <w:rsid w:val="002B6527"/>
    <w:rsid w:val="002B656B"/>
    <w:rsid w:val="002B68B6"/>
    <w:rsid w:val="002B6A34"/>
    <w:rsid w:val="002B6C38"/>
    <w:rsid w:val="002B6DC1"/>
    <w:rsid w:val="002B77FF"/>
    <w:rsid w:val="002B78DB"/>
    <w:rsid w:val="002B79BF"/>
    <w:rsid w:val="002B7C0B"/>
    <w:rsid w:val="002C010F"/>
    <w:rsid w:val="002C0395"/>
    <w:rsid w:val="002C06E5"/>
    <w:rsid w:val="002C08BC"/>
    <w:rsid w:val="002C0D6B"/>
    <w:rsid w:val="002C0DA4"/>
    <w:rsid w:val="002C1159"/>
    <w:rsid w:val="002C11B5"/>
    <w:rsid w:val="002C165F"/>
    <w:rsid w:val="002C1CFE"/>
    <w:rsid w:val="002C1D12"/>
    <w:rsid w:val="002C1D7E"/>
    <w:rsid w:val="002C1EDC"/>
    <w:rsid w:val="002C2056"/>
    <w:rsid w:val="002C22B2"/>
    <w:rsid w:val="002C2489"/>
    <w:rsid w:val="002C269F"/>
    <w:rsid w:val="002C2CEC"/>
    <w:rsid w:val="002C2E3C"/>
    <w:rsid w:val="002C3CA6"/>
    <w:rsid w:val="002C3D2A"/>
    <w:rsid w:val="002C3EEF"/>
    <w:rsid w:val="002C3F91"/>
    <w:rsid w:val="002C41E0"/>
    <w:rsid w:val="002C4354"/>
    <w:rsid w:val="002C4799"/>
    <w:rsid w:val="002C4CC1"/>
    <w:rsid w:val="002C4F8B"/>
    <w:rsid w:val="002C5307"/>
    <w:rsid w:val="002C5395"/>
    <w:rsid w:val="002C569C"/>
    <w:rsid w:val="002C56B7"/>
    <w:rsid w:val="002C571A"/>
    <w:rsid w:val="002C5798"/>
    <w:rsid w:val="002C5824"/>
    <w:rsid w:val="002C59DD"/>
    <w:rsid w:val="002C5AA9"/>
    <w:rsid w:val="002C5C46"/>
    <w:rsid w:val="002C60D3"/>
    <w:rsid w:val="002C6949"/>
    <w:rsid w:val="002C6A2B"/>
    <w:rsid w:val="002C7087"/>
    <w:rsid w:val="002C71F8"/>
    <w:rsid w:val="002C74AD"/>
    <w:rsid w:val="002C79C7"/>
    <w:rsid w:val="002C7F5A"/>
    <w:rsid w:val="002C7F9F"/>
    <w:rsid w:val="002D0163"/>
    <w:rsid w:val="002D0603"/>
    <w:rsid w:val="002D092A"/>
    <w:rsid w:val="002D0B40"/>
    <w:rsid w:val="002D0CF6"/>
    <w:rsid w:val="002D0D72"/>
    <w:rsid w:val="002D0DA5"/>
    <w:rsid w:val="002D0DD8"/>
    <w:rsid w:val="002D0E84"/>
    <w:rsid w:val="002D10D5"/>
    <w:rsid w:val="002D15E2"/>
    <w:rsid w:val="002D1729"/>
    <w:rsid w:val="002D19B4"/>
    <w:rsid w:val="002D1B93"/>
    <w:rsid w:val="002D2018"/>
    <w:rsid w:val="002D20D2"/>
    <w:rsid w:val="002D24A2"/>
    <w:rsid w:val="002D2985"/>
    <w:rsid w:val="002D2BCC"/>
    <w:rsid w:val="002D2F82"/>
    <w:rsid w:val="002D3007"/>
    <w:rsid w:val="002D306F"/>
    <w:rsid w:val="002D32BB"/>
    <w:rsid w:val="002D33F7"/>
    <w:rsid w:val="002D347A"/>
    <w:rsid w:val="002D34EE"/>
    <w:rsid w:val="002D35FC"/>
    <w:rsid w:val="002D423F"/>
    <w:rsid w:val="002D42D6"/>
    <w:rsid w:val="002D4325"/>
    <w:rsid w:val="002D4503"/>
    <w:rsid w:val="002D4730"/>
    <w:rsid w:val="002D48F0"/>
    <w:rsid w:val="002D49CE"/>
    <w:rsid w:val="002D4B11"/>
    <w:rsid w:val="002D4B93"/>
    <w:rsid w:val="002D4BCD"/>
    <w:rsid w:val="002D4C15"/>
    <w:rsid w:val="002D4D40"/>
    <w:rsid w:val="002D4DA6"/>
    <w:rsid w:val="002D4E36"/>
    <w:rsid w:val="002D4FF8"/>
    <w:rsid w:val="002D4FFB"/>
    <w:rsid w:val="002D52EE"/>
    <w:rsid w:val="002D5A38"/>
    <w:rsid w:val="002D5EAC"/>
    <w:rsid w:val="002D63E8"/>
    <w:rsid w:val="002D69DA"/>
    <w:rsid w:val="002D6C15"/>
    <w:rsid w:val="002D6C93"/>
    <w:rsid w:val="002D758B"/>
    <w:rsid w:val="002D7A43"/>
    <w:rsid w:val="002D7D62"/>
    <w:rsid w:val="002E0083"/>
    <w:rsid w:val="002E02D3"/>
    <w:rsid w:val="002E039E"/>
    <w:rsid w:val="002E0497"/>
    <w:rsid w:val="002E0818"/>
    <w:rsid w:val="002E081E"/>
    <w:rsid w:val="002E1437"/>
    <w:rsid w:val="002E1924"/>
    <w:rsid w:val="002E1B9F"/>
    <w:rsid w:val="002E1BD4"/>
    <w:rsid w:val="002E1D64"/>
    <w:rsid w:val="002E1FFF"/>
    <w:rsid w:val="002E2025"/>
    <w:rsid w:val="002E211D"/>
    <w:rsid w:val="002E29CE"/>
    <w:rsid w:val="002E2A59"/>
    <w:rsid w:val="002E345A"/>
    <w:rsid w:val="002E3730"/>
    <w:rsid w:val="002E37AD"/>
    <w:rsid w:val="002E3B61"/>
    <w:rsid w:val="002E3C96"/>
    <w:rsid w:val="002E3CDE"/>
    <w:rsid w:val="002E3E59"/>
    <w:rsid w:val="002E460F"/>
    <w:rsid w:val="002E483B"/>
    <w:rsid w:val="002E4D28"/>
    <w:rsid w:val="002E4F0E"/>
    <w:rsid w:val="002E584F"/>
    <w:rsid w:val="002E5919"/>
    <w:rsid w:val="002E596E"/>
    <w:rsid w:val="002E5D2E"/>
    <w:rsid w:val="002E5D9B"/>
    <w:rsid w:val="002E60E4"/>
    <w:rsid w:val="002E62BB"/>
    <w:rsid w:val="002E6747"/>
    <w:rsid w:val="002E69AB"/>
    <w:rsid w:val="002E6AA0"/>
    <w:rsid w:val="002E6B97"/>
    <w:rsid w:val="002E7194"/>
    <w:rsid w:val="002E758B"/>
    <w:rsid w:val="002E7F0A"/>
    <w:rsid w:val="002F0A86"/>
    <w:rsid w:val="002F0BB7"/>
    <w:rsid w:val="002F0D17"/>
    <w:rsid w:val="002F1406"/>
    <w:rsid w:val="002F17CF"/>
    <w:rsid w:val="002F1A01"/>
    <w:rsid w:val="002F1FC5"/>
    <w:rsid w:val="002F24B5"/>
    <w:rsid w:val="002F24E2"/>
    <w:rsid w:val="002F28B8"/>
    <w:rsid w:val="002F2D10"/>
    <w:rsid w:val="002F2E20"/>
    <w:rsid w:val="002F2FFC"/>
    <w:rsid w:val="002F3235"/>
    <w:rsid w:val="002F3288"/>
    <w:rsid w:val="002F3516"/>
    <w:rsid w:val="002F3869"/>
    <w:rsid w:val="002F3C76"/>
    <w:rsid w:val="002F3D7D"/>
    <w:rsid w:val="002F3E56"/>
    <w:rsid w:val="002F400E"/>
    <w:rsid w:val="002F40F0"/>
    <w:rsid w:val="002F444F"/>
    <w:rsid w:val="002F4498"/>
    <w:rsid w:val="002F4BD9"/>
    <w:rsid w:val="002F57E3"/>
    <w:rsid w:val="002F59CA"/>
    <w:rsid w:val="002F6442"/>
    <w:rsid w:val="002F6498"/>
    <w:rsid w:val="002F65A5"/>
    <w:rsid w:val="002F664B"/>
    <w:rsid w:val="002F6774"/>
    <w:rsid w:val="002F697D"/>
    <w:rsid w:val="002F6E4B"/>
    <w:rsid w:val="002F7073"/>
    <w:rsid w:val="002F7C13"/>
    <w:rsid w:val="002F7FD3"/>
    <w:rsid w:val="002F7FF8"/>
    <w:rsid w:val="003002F6"/>
    <w:rsid w:val="0030050E"/>
    <w:rsid w:val="003006EC"/>
    <w:rsid w:val="00300BF4"/>
    <w:rsid w:val="00300C25"/>
    <w:rsid w:val="0030115C"/>
    <w:rsid w:val="003013A8"/>
    <w:rsid w:val="00301486"/>
    <w:rsid w:val="0030149D"/>
    <w:rsid w:val="003016D9"/>
    <w:rsid w:val="00301FED"/>
    <w:rsid w:val="003022B3"/>
    <w:rsid w:val="00302354"/>
    <w:rsid w:val="00302703"/>
    <w:rsid w:val="0030282A"/>
    <w:rsid w:val="00302B67"/>
    <w:rsid w:val="00302BB9"/>
    <w:rsid w:val="00302C67"/>
    <w:rsid w:val="00303097"/>
    <w:rsid w:val="00303285"/>
    <w:rsid w:val="00303322"/>
    <w:rsid w:val="003035AE"/>
    <w:rsid w:val="003038B2"/>
    <w:rsid w:val="00303A45"/>
    <w:rsid w:val="00303ABE"/>
    <w:rsid w:val="00303B06"/>
    <w:rsid w:val="00303BE0"/>
    <w:rsid w:val="00303BFC"/>
    <w:rsid w:val="00303FA8"/>
    <w:rsid w:val="0030404C"/>
    <w:rsid w:val="003040C8"/>
    <w:rsid w:val="00304163"/>
    <w:rsid w:val="00304308"/>
    <w:rsid w:val="003043C9"/>
    <w:rsid w:val="00304412"/>
    <w:rsid w:val="0030488A"/>
    <w:rsid w:val="0030496A"/>
    <w:rsid w:val="003049A7"/>
    <w:rsid w:val="00304C17"/>
    <w:rsid w:val="003052D2"/>
    <w:rsid w:val="00305BC2"/>
    <w:rsid w:val="00305D95"/>
    <w:rsid w:val="00305E5B"/>
    <w:rsid w:val="003061D3"/>
    <w:rsid w:val="0030622C"/>
    <w:rsid w:val="003063E1"/>
    <w:rsid w:val="00306440"/>
    <w:rsid w:val="003068A2"/>
    <w:rsid w:val="003069C8"/>
    <w:rsid w:val="00306A6D"/>
    <w:rsid w:val="00307017"/>
    <w:rsid w:val="003070D1"/>
    <w:rsid w:val="0030734D"/>
    <w:rsid w:val="0030784F"/>
    <w:rsid w:val="003079BB"/>
    <w:rsid w:val="00307DE2"/>
    <w:rsid w:val="00307F64"/>
    <w:rsid w:val="003101AC"/>
    <w:rsid w:val="003104FE"/>
    <w:rsid w:val="003106F6"/>
    <w:rsid w:val="003110D6"/>
    <w:rsid w:val="0031114A"/>
    <w:rsid w:val="003111D1"/>
    <w:rsid w:val="00311243"/>
    <w:rsid w:val="00311795"/>
    <w:rsid w:val="00311860"/>
    <w:rsid w:val="00311B44"/>
    <w:rsid w:val="00312019"/>
    <w:rsid w:val="0031239A"/>
    <w:rsid w:val="00312416"/>
    <w:rsid w:val="003129A1"/>
    <w:rsid w:val="00312B07"/>
    <w:rsid w:val="00313039"/>
    <w:rsid w:val="00313457"/>
    <w:rsid w:val="00313520"/>
    <w:rsid w:val="00313857"/>
    <w:rsid w:val="00313DF5"/>
    <w:rsid w:val="00313E01"/>
    <w:rsid w:val="00313E0E"/>
    <w:rsid w:val="00314505"/>
    <w:rsid w:val="00314AEA"/>
    <w:rsid w:val="00314B56"/>
    <w:rsid w:val="00314CC2"/>
    <w:rsid w:val="00314E48"/>
    <w:rsid w:val="0031533E"/>
    <w:rsid w:val="003154F2"/>
    <w:rsid w:val="003155DE"/>
    <w:rsid w:val="00315A24"/>
    <w:rsid w:val="00315A2E"/>
    <w:rsid w:val="00315C31"/>
    <w:rsid w:val="00315E0A"/>
    <w:rsid w:val="00315FFA"/>
    <w:rsid w:val="0031602B"/>
    <w:rsid w:val="0031660F"/>
    <w:rsid w:val="003166CB"/>
    <w:rsid w:val="00316944"/>
    <w:rsid w:val="00316A12"/>
    <w:rsid w:val="00316F7F"/>
    <w:rsid w:val="00317137"/>
    <w:rsid w:val="00317367"/>
    <w:rsid w:val="0031749F"/>
    <w:rsid w:val="003174FB"/>
    <w:rsid w:val="003176EB"/>
    <w:rsid w:val="00317D28"/>
    <w:rsid w:val="00317E4B"/>
    <w:rsid w:val="0032008B"/>
    <w:rsid w:val="00320279"/>
    <w:rsid w:val="00320793"/>
    <w:rsid w:val="00320B03"/>
    <w:rsid w:val="003211C6"/>
    <w:rsid w:val="0032123D"/>
    <w:rsid w:val="00321AE2"/>
    <w:rsid w:val="00321C8E"/>
    <w:rsid w:val="003224BA"/>
    <w:rsid w:val="00322829"/>
    <w:rsid w:val="00322B35"/>
    <w:rsid w:val="00322BFA"/>
    <w:rsid w:val="00322DBC"/>
    <w:rsid w:val="003230CB"/>
    <w:rsid w:val="0032336A"/>
    <w:rsid w:val="00323705"/>
    <w:rsid w:val="00323D25"/>
    <w:rsid w:val="00323F17"/>
    <w:rsid w:val="00324159"/>
    <w:rsid w:val="00324189"/>
    <w:rsid w:val="003241D6"/>
    <w:rsid w:val="003242D0"/>
    <w:rsid w:val="0032462E"/>
    <w:rsid w:val="003249C6"/>
    <w:rsid w:val="00324B65"/>
    <w:rsid w:val="00324C74"/>
    <w:rsid w:val="00324D1C"/>
    <w:rsid w:val="00324E44"/>
    <w:rsid w:val="00324EF4"/>
    <w:rsid w:val="003250A3"/>
    <w:rsid w:val="003250B5"/>
    <w:rsid w:val="0032572D"/>
    <w:rsid w:val="00325F11"/>
    <w:rsid w:val="00326236"/>
    <w:rsid w:val="00326954"/>
    <w:rsid w:val="00326ADF"/>
    <w:rsid w:val="00326DCA"/>
    <w:rsid w:val="003273B0"/>
    <w:rsid w:val="0032785E"/>
    <w:rsid w:val="00327C7B"/>
    <w:rsid w:val="00327DCE"/>
    <w:rsid w:val="00327E4F"/>
    <w:rsid w:val="00327F56"/>
    <w:rsid w:val="00330102"/>
    <w:rsid w:val="003304A7"/>
    <w:rsid w:val="003304D2"/>
    <w:rsid w:val="0033093E"/>
    <w:rsid w:val="00331237"/>
    <w:rsid w:val="0033144F"/>
    <w:rsid w:val="003319F7"/>
    <w:rsid w:val="00331D17"/>
    <w:rsid w:val="00331DBE"/>
    <w:rsid w:val="0033229F"/>
    <w:rsid w:val="0033263F"/>
    <w:rsid w:val="00332C69"/>
    <w:rsid w:val="00332D31"/>
    <w:rsid w:val="00332F13"/>
    <w:rsid w:val="003330EF"/>
    <w:rsid w:val="003330FA"/>
    <w:rsid w:val="00333105"/>
    <w:rsid w:val="003334B4"/>
    <w:rsid w:val="00333530"/>
    <w:rsid w:val="003336CF"/>
    <w:rsid w:val="00333811"/>
    <w:rsid w:val="00333845"/>
    <w:rsid w:val="00333862"/>
    <w:rsid w:val="003342FF"/>
    <w:rsid w:val="003343A6"/>
    <w:rsid w:val="0033447D"/>
    <w:rsid w:val="00334CEC"/>
    <w:rsid w:val="00334DE1"/>
    <w:rsid w:val="0033527A"/>
    <w:rsid w:val="0033544A"/>
    <w:rsid w:val="003354E0"/>
    <w:rsid w:val="003359DB"/>
    <w:rsid w:val="00335A85"/>
    <w:rsid w:val="00335AA3"/>
    <w:rsid w:val="00335AF5"/>
    <w:rsid w:val="00335B39"/>
    <w:rsid w:val="00335E5A"/>
    <w:rsid w:val="00335E5F"/>
    <w:rsid w:val="00336405"/>
    <w:rsid w:val="00336762"/>
    <w:rsid w:val="0033684E"/>
    <w:rsid w:val="00336C34"/>
    <w:rsid w:val="00337214"/>
    <w:rsid w:val="0033726D"/>
    <w:rsid w:val="00337368"/>
    <w:rsid w:val="003379A4"/>
    <w:rsid w:val="00337E36"/>
    <w:rsid w:val="00340423"/>
    <w:rsid w:val="00340B29"/>
    <w:rsid w:val="003410AE"/>
    <w:rsid w:val="003412C7"/>
    <w:rsid w:val="003415FB"/>
    <w:rsid w:val="00341C72"/>
    <w:rsid w:val="00341D22"/>
    <w:rsid w:val="00341E81"/>
    <w:rsid w:val="00341EC1"/>
    <w:rsid w:val="00341FC7"/>
    <w:rsid w:val="003420B5"/>
    <w:rsid w:val="0034211B"/>
    <w:rsid w:val="00342392"/>
    <w:rsid w:val="00342968"/>
    <w:rsid w:val="00342C40"/>
    <w:rsid w:val="00342F43"/>
    <w:rsid w:val="003430C3"/>
    <w:rsid w:val="0034315F"/>
    <w:rsid w:val="00343176"/>
    <w:rsid w:val="003432BB"/>
    <w:rsid w:val="003433FF"/>
    <w:rsid w:val="003435CB"/>
    <w:rsid w:val="003439B8"/>
    <w:rsid w:val="00343B7B"/>
    <w:rsid w:val="00343C66"/>
    <w:rsid w:val="00344011"/>
    <w:rsid w:val="00344015"/>
    <w:rsid w:val="00344106"/>
    <w:rsid w:val="00344271"/>
    <w:rsid w:val="0034457C"/>
    <w:rsid w:val="00344DFF"/>
    <w:rsid w:val="00344FD0"/>
    <w:rsid w:val="003450B5"/>
    <w:rsid w:val="0034525D"/>
    <w:rsid w:val="003453D5"/>
    <w:rsid w:val="00345572"/>
    <w:rsid w:val="00345B49"/>
    <w:rsid w:val="00345EEF"/>
    <w:rsid w:val="00345FC2"/>
    <w:rsid w:val="0034642A"/>
    <w:rsid w:val="0034659E"/>
    <w:rsid w:val="003470A4"/>
    <w:rsid w:val="003473BF"/>
    <w:rsid w:val="003477B5"/>
    <w:rsid w:val="003479D0"/>
    <w:rsid w:val="003502B1"/>
    <w:rsid w:val="003502C8"/>
    <w:rsid w:val="003507BA"/>
    <w:rsid w:val="0035095E"/>
    <w:rsid w:val="00350CA3"/>
    <w:rsid w:val="00350E9D"/>
    <w:rsid w:val="00350FA1"/>
    <w:rsid w:val="003511B0"/>
    <w:rsid w:val="00351979"/>
    <w:rsid w:val="00351BC1"/>
    <w:rsid w:val="00351C11"/>
    <w:rsid w:val="00351D2A"/>
    <w:rsid w:val="0035205E"/>
    <w:rsid w:val="003520DF"/>
    <w:rsid w:val="003521AC"/>
    <w:rsid w:val="00353104"/>
    <w:rsid w:val="0035327D"/>
    <w:rsid w:val="003533AA"/>
    <w:rsid w:val="003534E9"/>
    <w:rsid w:val="003535CB"/>
    <w:rsid w:val="0035370E"/>
    <w:rsid w:val="0035376B"/>
    <w:rsid w:val="0035399C"/>
    <w:rsid w:val="00353EC0"/>
    <w:rsid w:val="00353FC9"/>
    <w:rsid w:val="003541B0"/>
    <w:rsid w:val="003542E0"/>
    <w:rsid w:val="003543E7"/>
    <w:rsid w:val="00354574"/>
    <w:rsid w:val="003546C9"/>
    <w:rsid w:val="00354745"/>
    <w:rsid w:val="00354AEC"/>
    <w:rsid w:val="00354E1F"/>
    <w:rsid w:val="00355062"/>
    <w:rsid w:val="0035508D"/>
    <w:rsid w:val="003550B1"/>
    <w:rsid w:val="003552DE"/>
    <w:rsid w:val="003553DB"/>
    <w:rsid w:val="00355832"/>
    <w:rsid w:val="00355BE2"/>
    <w:rsid w:val="00355D60"/>
    <w:rsid w:val="00355D89"/>
    <w:rsid w:val="00356106"/>
    <w:rsid w:val="00356226"/>
    <w:rsid w:val="0035634A"/>
    <w:rsid w:val="003565B2"/>
    <w:rsid w:val="0035667E"/>
    <w:rsid w:val="003568A2"/>
    <w:rsid w:val="003569F7"/>
    <w:rsid w:val="00356A60"/>
    <w:rsid w:val="00356D6C"/>
    <w:rsid w:val="003571DB"/>
    <w:rsid w:val="00357545"/>
    <w:rsid w:val="0035754A"/>
    <w:rsid w:val="0035782C"/>
    <w:rsid w:val="00357987"/>
    <w:rsid w:val="00357CD7"/>
    <w:rsid w:val="00357F57"/>
    <w:rsid w:val="003603F4"/>
    <w:rsid w:val="003603FB"/>
    <w:rsid w:val="00360429"/>
    <w:rsid w:val="00360464"/>
    <w:rsid w:val="003605A3"/>
    <w:rsid w:val="00360A8E"/>
    <w:rsid w:val="00360DA8"/>
    <w:rsid w:val="00360F82"/>
    <w:rsid w:val="0036117E"/>
    <w:rsid w:val="00361B46"/>
    <w:rsid w:val="0036210F"/>
    <w:rsid w:val="00362125"/>
    <w:rsid w:val="00362280"/>
    <w:rsid w:val="0036266F"/>
    <w:rsid w:val="00362ADD"/>
    <w:rsid w:val="00363291"/>
    <w:rsid w:val="0036355F"/>
    <w:rsid w:val="0036382A"/>
    <w:rsid w:val="003639CC"/>
    <w:rsid w:val="00364460"/>
    <w:rsid w:val="0036467D"/>
    <w:rsid w:val="003646BD"/>
    <w:rsid w:val="00364820"/>
    <w:rsid w:val="00364E29"/>
    <w:rsid w:val="00365411"/>
    <w:rsid w:val="003658F6"/>
    <w:rsid w:val="0036595C"/>
    <w:rsid w:val="00365996"/>
    <w:rsid w:val="00365A11"/>
    <w:rsid w:val="00365BBF"/>
    <w:rsid w:val="00365CB4"/>
    <w:rsid w:val="003661CA"/>
    <w:rsid w:val="00366422"/>
    <w:rsid w:val="00366566"/>
    <w:rsid w:val="00366985"/>
    <w:rsid w:val="003669D4"/>
    <w:rsid w:val="00366B0A"/>
    <w:rsid w:val="00366F45"/>
    <w:rsid w:val="00367111"/>
    <w:rsid w:val="0036733E"/>
    <w:rsid w:val="00367372"/>
    <w:rsid w:val="00367456"/>
    <w:rsid w:val="00367A63"/>
    <w:rsid w:val="00367C4F"/>
    <w:rsid w:val="00367C5E"/>
    <w:rsid w:val="003701D9"/>
    <w:rsid w:val="003702ED"/>
    <w:rsid w:val="00370430"/>
    <w:rsid w:val="0037054F"/>
    <w:rsid w:val="003706EC"/>
    <w:rsid w:val="0037074A"/>
    <w:rsid w:val="00370B53"/>
    <w:rsid w:val="00370DB3"/>
    <w:rsid w:val="00370E36"/>
    <w:rsid w:val="00370E46"/>
    <w:rsid w:val="003711A9"/>
    <w:rsid w:val="003714B1"/>
    <w:rsid w:val="003714CE"/>
    <w:rsid w:val="00371549"/>
    <w:rsid w:val="00371775"/>
    <w:rsid w:val="003719E5"/>
    <w:rsid w:val="003719F3"/>
    <w:rsid w:val="00371C62"/>
    <w:rsid w:val="00371DF0"/>
    <w:rsid w:val="00372093"/>
    <w:rsid w:val="003720E1"/>
    <w:rsid w:val="0037227D"/>
    <w:rsid w:val="0037241D"/>
    <w:rsid w:val="003724F7"/>
    <w:rsid w:val="0037339F"/>
    <w:rsid w:val="00373D59"/>
    <w:rsid w:val="00373DF8"/>
    <w:rsid w:val="00374251"/>
    <w:rsid w:val="0037466B"/>
    <w:rsid w:val="0037496F"/>
    <w:rsid w:val="00374D7C"/>
    <w:rsid w:val="0037502E"/>
    <w:rsid w:val="003756AE"/>
    <w:rsid w:val="0037576D"/>
    <w:rsid w:val="00375897"/>
    <w:rsid w:val="003759B9"/>
    <w:rsid w:val="00375C09"/>
    <w:rsid w:val="00375DE0"/>
    <w:rsid w:val="00375F6D"/>
    <w:rsid w:val="003760F7"/>
    <w:rsid w:val="00376298"/>
    <w:rsid w:val="00376418"/>
    <w:rsid w:val="003764DC"/>
    <w:rsid w:val="00376547"/>
    <w:rsid w:val="00376703"/>
    <w:rsid w:val="003769C2"/>
    <w:rsid w:val="00376F0B"/>
    <w:rsid w:val="00377283"/>
    <w:rsid w:val="00377411"/>
    <w:rsid w:val="003774F4"/>
    <w:rsid w:val="003775BD"/>
    <w:rsid w:val="00377780"/>
    <w:rsid w:val="00377818"/>
    <w:rsid w:val="00377D65"/>
    <w:rsid w:val="0038019E"/>
    <w:rsid w:val="00380276"/>
    <w:rsid w:val="003804E3"/>
    <w:rsid w:val="003804F8"/>
    <w:rsid w:val="00380BED"/>
    <w:rsid w:val="00380DA9"/>
    <w:rsid w:val="0038178A"/>
    <w:rsid w:val="003823EA"/>
    <w:rsid w:val="00382CF1"/>
    <w:rsid w:val="00382F25"/>
    <w:rsid w:val="00382FF8"/>
    <w:rsid w:val="0038300D"/>
    <w:rsid w:val="003830A5"/>
    <w:rsid w:val="003836F3"/>
    <w:rsid w:val="0038371D"/>
    <w:rsid w:val="00383851"/>
    <w:rsid w:val="003839B1"/>
    <w:rsid w:val="00383DA2"/>
    <w:rsid w:val="00384340"/>
    <w:rsid w:val="003845BA"/>
    <w:rsid w:val="003845FA"/>
    <w:rsid w:val="00384F65"/>
    <w:rsid w:val="00385033"/>
    <w:rsid w:val="003856E0"/>
    <w:rsid w:val="00385B60"/>
    <w:rsid w:val="00385DF7"/>
    <w:rsid w:val="00385F4F"/>
    <w:rsid w:val="00386639"/>
    <w:rsid w:val="003869B4"/>
    <w:rsid w:val="00386AD6"/>
    <w:rsid w:val="00386AEA"/>
    <w:rsid w:val="00386BEC"/>
    <w:rsid w:val="00387AF5"/>
    <w:rsid w:val="00390663"/>
    <w:rsid w:val="0039071F"/>
    <w:rsid w:val="003907D2"/>
    <w:rsid w:val="003907DA"/>
    <w:rsid w:val="00390927"/>
    <w:rsid w:val="00390F72"/>
    <w:rsid w:val="003912A7"/>
    <w:rsid w:val="00391377"/>
    <w:rsid w:val="003917D1"/>
    <w:rsid w:val="003919F3"/>
    <w:rsid w:val="00391BED"/>
    <w:rsid w:val="003922E2"/>
    <w:rsid w:val="0039246F"/>
    <w:rsid w:val="003924EB"/>
    <w:rsid w:val="00392C1D"/>
    <w:rsid w:val="00392E40"/>
    <w:rsid w:val="0039366A"/>
    <w:rsid w:val="003937B1"/>
    <w:rsid w:val="003941E3"/>
    <w:rsid w:val="00394347"/>
    <w:rsid w:val="0039449E"/>
    <w:rsid w:val="00394574"/>
    <w:rsid w:val="00394854"/>
    <w:rsid w:val="00394D1C"/>
    <w:rsid w:val="00394EC7"/>
    <w:rsid w:val="003955E0"/>
    <w:rsid w:val="0039564F"/>
    <w:rsid w:val="003961E0"/>
    <w:rsid w:val="003962F8"/>
    <w:rsid w:val="003964F6"/>
    <w:rsid w:val="00396621"/>
    <w:rsid w:val="00396719"/>
    <w:rsid w:val="00396898"/>
    <w:rsid w:val="00396918"/>
    <w:rsid w:val="00396C6A"/>
    <w:rsid w:val="00396D51"/>
    <w:rsid w:val="00396E80"/>
    <w:rsid w:val="00396E81"/>
    <w:rsid w:val="00397644"/>
    <w:rsid w:val="00397CED"/>
    <w:rsid w:val="003A05C8"/>
    <w:rsid w:val="003A09AA"/>
    <w:rsid w:val="003A0CD5"/>
    <w:rsid w:val="003A0EE5"/>
    <w:rsid w:val="003A13EE"/>
    <w:rsid w:val="003A14F4"/>
    <w:rsid w:val="003A18FF"/>
    <w:rsid w:val="003A1A87"/>
    <w:rsid w:val="003A1C78"/>
    <w:rsid w:val="003A1EFF"/>
    <w:rsid w:val="003A2346"/>
    <w:rsid w:val="003A2A64"/>
    <w:rsid w:val="003A2FC0"/>
    <w:rsid w:val="003A30AA"/>
    <w:rsid w:val="003A351A"/>
    <w:rsid w:val="003A37BB"/>
    <w:rsid w:val="003A383C"/>
    <w:rsid w:val="003A38CA"/>
    <w:rsid w:val="003A3D15"/>
    <w:rsid w:val="003A42CB"/>
    <w:rsid w:val="003A4446"/>
    <w:rsid w:val="003A4506"/>
    <w:rsid w:val="003A4936"/>
    <w:rsid w:val="003A4BC6"/>
    <w:rsid w:val="003A500B"/>
    <w:rsid w:val="003A500D"/>
    <w:rsid w:val="003A5515"/>
    <w:rsid w:val="003A5C87"/>
    <w:rsid w:val="003A5CE4"/>
    <w:rsid w:val="003A62DC"/>
    <w:rsid w:val="003A62EB"/>
    <w:rsid w:val="003A6355"/>
    <w:rsid w:val="003A64B8"/>
    <w:rsid w:val="003A68EB"/>
    <w:rsid w:val="003A68ED"/>
    <w:rsid w:val="003A6B58"/>
    <w:rsid w:val="003A6D23"/>
    <w:rsid w:val="003A6EF1"/>
    <w:rsid w:val="003A7B68"/>
    <w:rsid w:val="003B010A"/>
    <w:rsid w:val="003B06AA"/>
    <w:rsid w:val="003B0D3B"/>
    <w:rsid w:val="003B2078"/>
    <w:rsid w:val="003B23CF"/>
    <w:rsid w:val="003B2526"/>
    <w:rsid w:val="003B27F5"/>
    <w:rsid w:val="003B2A00"/>
    <w:rsid w:val="003B2C0D"/>
    <w:rsid w:val="003B3345"/>
    <w:rsid w:val="003B34FA"/>
    <w:rsid w:val="003B3765"/>
    <w:rsid w:val="003B39A1"/>
    <w:rsid w:val="003B3D52"/>
    <w:rsid w:val="003B3DA4"/>
    <w:rsid w:val="003B3E0A"/>
    <w:rsid w:val="003B41D8"/>
    <w:rsid w:val="003B4381"/>
    <w:rsid w:val="003B4956"/>
    <w:rsid w:val="003B4B1D"/>
    <w:rsid w:val="003B4E03"/>
    <w:rsid w:val="003B5441"/>
    <w:rsid w:val="003B5785"/>
    <w:rsid w:val="003B59FB"/>
    <w:rsid w:val="003B5A97"/>
    <w:rsid w:val="003B5C2C"/>
    <w:rsid w:val="003B5E46"/>
    <w:rsid w:val="003B604C"/>
    <w:rsid w:val="003B6419"/>
    <w:rsid w:val="003B6620"/>
    <w:rsid w:val="003B69F8"/>
    <w:rsid w:val="003B6A24"/>
    <w:rsid w:val="003B6C45"/>
    <w:rsid w:val="003B6CA1"/>
    <w:rsid w:val="003B6F3E"/>
    <w:rsid w:val="003B7013"/>
    <w:rsid w:val="003B7195"/>
    <w:rsid w:val="003B73FF"/>
    <w:rsid w:val="003B748D"/>
    <w:rsid w:val="003B7D4E"/>
    <w:rsid w:val="003B7DBE"/>
    <w:rsid w:val="003B7E81"/>
    <w:rsid w:val="003B7F54"/>
    <w:rsid w:val="003C0255"/>
    <w:rsid w:val="003C04FF"/>
    <w:rsid w:val="003C098A"/>
    <w:rsid w:val="003C1041"/>
    <w:rsid w:val="003C15D4"/>
    <w:rsid w:val="003C17F0"/>
    <w:rsid w:val="003C198E"/>
    <w:rsid w:val="003C1AD6"/>
    <w:rsid w:val="003C1E98"/>
    <w:rsid w:val="003C20AA"/>
    <w:rsid w:val="003C21C6"/>
    <w:rsid w:val="003C2251"/>
    <w:rsid w:val="003C2C9B"/>
    <w:rsid w:val="003C32B3"/>
    <w:rsid w:val="003C35E5"/>
    <w:rsid w:val="003C385B"/>
    <w:rsid w:val="003C3BA5"/>
    <w:rsid w:val="003C492A"/>
    <w:rsid w:val="003C4B31"/>
    <w:rsid w:val="003C4B9B"/>
    <w:rsid w:val="003C4D46"/>
    <w:rsid w:val="003C4F70"/>
    <w:rsid w:val="003C50AC"/>
    <w:rsid w:val="003C5940"/>
    <w:rsid w:val="003C597E"/>
    <w:rsid w:val="003C5E9F"/>
    <w:rsid w:val="003C6073"/>
    <w:rsid w:val="003C6333"/>
    <w:rsid w:val="003C6589"/>
    <w:rsid w:val="003C67FE"/>
    <w:rsid w:val="003C6AC5"/>
    <w:rsid w:val="003C6C29"/>
    <w:rsid w:val="003C7174"/>
    <w:rsid w:val="003C722D"/>
    <w:rsid w:val="003C76C9"/>
    <w:rsid w:val="003C7AED"/>
    <w:rsid w:val="003C7F51"/>
    <w:rsid w:val="003D0011"/>
    <w:rsid w:val="003D0235"/>
    <w:rsid w:val="003D02F6"/>
    <w:rsid w:val="003D0353"/>
    <w:rsid w:val="003D0593"/>
    <w:rsid w:val="003D05F2"/>
    <w:rsid w:val="003D0B13"/>
    <w:rsid w:val="003D0F18"/>
    <w:rsid w:val="003D118B"/>
    <w:rsid w:val="003D1397"/>
    <w:rsid w:val="003D13F5"/>
    <w:rsid w:val="003D189E"/>
    <w:rsid w:val="003D1BB7"/>
    <w:rsid w:val="003D1BF9"/>
    <w:rsid w:val="003D1D91"/>
    <w:rsid w:val="003D2155"/>
    <w:rsid w:val="003D24AA"/>
    <w:rsid w:val="003D26A0"/>
    <w:rsid w:val="003D275F"/>
    <w:rsid w:val="003D298F"/>
    <w:rsid w:val="003D2FC7"/>
    <w:rsid w:val="003D2FEC"/>
    <w:rsid w:val="003D35FA"/>
    <w:rsid w:val="003D376F"/>
    <w:rsid w:val="003D3F3E"/>
    <w:rsid w:val="003D4149"/>
    <w:rsid w:val="003D41E8"/>
    <w:rsid w:val="003D43F1"/>
    <w:rsid w:val="003D45EC"/>
    <w:rsid w:val="003D4F4E"/>
    <w:rsid w:val="003D513C"/>
    <w:rsid w:val="003D51DD"/>
    <w:rsid w:val="003D5499"/>
    <w:rsid w:val="003D57D1"/>
    <w:rsid w:val="003D59CF"/>
    <w:rsid w:val="003D5BC9"/>
    <w:rsid w:val="003D60BA"/>
    <w:rsid w:val="003D61CC"/>
    <w:rsid w:val="003D6217"/>
    <w:rsid w:val="003D65EF"/>
    <w:rsid w:val="003D686F"/>
    <w:rsid w:val="003D6B25"/>
    <w:rsid w:val="003D6B6B"/>
    <w:rsid w:val="003D6EC4"/>
    <w:rsid w:val="003D76B3"/>
    <w:rsid w:val="003D76BE"/>
    <w:rsid w:val="003D7CEA"/>
    <w:rsid w:val="003D7FAA"/>
    <w:rsid w:val="003E00A8"/>
    <w:rsid w:val="003E0262"/>
    <w:rsid w:val="003E056F"/>
    <w:rsid w:val="003E0570"/>
    <w:rsid w:val="003E0640"/>
    <w:rsid w:val="003E08B6"/>
    <w:rsid w:val="003E0CFC"/>
    <w:rsid w:val="003E1062"/>
    <w:rsid w:val="003E158C"/>
    <w:rsid w:val="003E16DB"/>
    <w:rsid w:val="003E16F5"/>
    <w:rsid w:val="003E17A1"/>
    <w:rsid w:val="003E1B1B"/>
    <w:rsid w:val="003E1E4B"/>
    <w:rsid w:val="003E2212"/>
    <w:rsid w:val="003E224E"/>
    <w:rsid w:val="003E2287"/>
    <w:rsid w:val="003E2425"/>
    <w:rsid w:val="003E27A1"/>
    <w:rsid w:val="003E28DF"/>
    <w:rsid w:val="003E29F6"/>
    <w:rsid w:val="003E2DD9"/>
    <w:rsid w:val="003E2E97"/>
    <w:rsid w:val="003E2F6B"/>
    <w:rsid w:val="003E3223"/>
    <w:rsid w:val="003E3307"/>
    <w:rsid w:val="003E342A"/>
    <w:rsid w:val="003E35C1"/>
    <w:rsid w:val="003E35FA"/>
    <w:rsid w:val="003E3654"/>
    <w:rsid w:val="003E3943"/>
    <w:rsid w:val="003E3A09"/>
    <w:rsid w:val="003E3BA3"/>
    <w:rsid w:val="003E3F52"/>
    <w:rsid w:val="003E4032"/>
    <w:rsid w:val="003E423C"/>
    <w:rsid w:val="003E48CB"/>
    <w:rsid w:val="003E498E"/>
    <w:rsid w:val="003E4A4C"/>
    <w:rsid w:val="003E4B67"/>
    <w:rsid w:val="003E4FE6"/>
    <w:rsid w:val="003E5170"/>
    <w:rsid w:val="003E533A"/>
    <w:rsid w:val="003E5793"/>
    <w:rsid w:val="003E5862"/>
    <w:rsid w:val="003E59C4"/>
    <w:rsid w:val="003E5B3F"/>
    <w:rsid w:val="003E619D"/>
    <w:rsid w:val="003E62DE"/>
    <w:rsid w:val="003E6575"/>
    <w:rsid w:val="003E6834"/>
    <w:rsid w:val="003E68E5"/>
    <w:rsid w:val="003E69B2"/>
    <w:rsid w:val="003E6A91"/>
    <w:rsid w:val="003E6BA1"/>
    <w:rsid w:val="003E6D35"/>
    <w:rsid w:val="003E727A"/>
    <w:rsid w:val="003E755E"/>
    <w:rsid w:val="003E7B4F"/>
    <w:rsid w:val="003E7CEC"/>
    <w:rsid w:val="003F0149"/>
    <w:rsid w:val="003F018F"/>
    <w:rsid w:val="003F0319"/>
    <w:rsid w:val="003F04D1"/>
    <w:rsid w:val="003F08BD"/>
    <w:rsid w:val="003F09A2"/>
    <w:rsid w:val="003F0C5C"/>
    <w:rsid w:val="003F0DB2"/>
    <w:rsid w:val="003F1C5F"/>
    <w:rsid w:val="003F1E21"/>
    <w:rsid w:val="003F1E59"/>
    <w:rsid w:val="003F2279"/>
    <w:rsid w:val="003F23BB"/>
    <w:rsid w:val="003F26C1"/>
    <w:rsid w:val="003F2905"/>
    <w:rsid w:val="003F2C2D"/>
    <w:rsid w:val="003F2E9F"/>
    <w:rsid w:val="003F3274"/>
    <w:rsid w:val="003F34FA"/>
    <w:rsid w:val="003F3937"/>
    <w:rsid w:val="003F3A87"/>
    <w:rsid w:val="003F3A9B"/>
    <w:rsid w:val="003F3CFC"/>
    <w:rsid w:val="003F3F2D"/>
    <w:rsid w:val="003F40CB"/>
    <w:rsid w:val="003F40FD"/>
    <w:rsid w:val="003F4566"/>
    <w:rsid w:val="003F4D06"/>
    <w:rsid w:val="003F5684"/>
    <w:rsid w:val="003F5965"/>
    <w:rsid w:val="003F5A49"/>
    <w:rsid w:val="003F5C11"/>
    <w:rsid w:val="003F6183"/>
    <w:rsid w:val="003F62FF"/>
    <w:rsid w:val="003F648D"/>
    <w:rsid w:val="003F6A9F"/>
    <w:rsid w:val="003F6FCE"/>
    <w:rsid w:val="003F7678"/>
    <w:rsid w:val="004001EA"/>
    <w:rsid w:val="00400430"/>
    <w:rsid w:val="00400537"/>
    <w:rsid w:val="00400552"/>
    <w:rsid w:val="004008A4"/>
    <w:rsid w:val="00400946"/>
    <w:rsid w:val="00400F49"/>
    <w:rsid w:val="00401016"/>
    <w:rsid w:val="0040102E"/>
    <w:rsid w:val="0040108B"/>
    <w:rsid w:val="004012C8"/>
    <w:rsid w:val="004014A3"/>
    <w:rsid w:val="004014FF"/>
    <w:rsid w:val="00401850"/>
    <w:rsid w:val="0040195F"/>
    <w:rsid w:val="00401DD5"/>
    <w:rsid w:val="00401EA4"/>
    <w:rsid w:val="00401FBC"/>
    <w:rsid w:val="00402055"/>
    <w:rsid w:val="0040269D"/>
    <w:rsid w:val="00402867"/>
    <w:rsid w:val="0040291E"/>
    <w:rsid w:val="00402B22"/>
    <w:rsid w:val="004030F3"/>
    <w:rsid w:val="00403141"/>
    <w:rsid w:val="00403A1E"/>
    <w:rsid w:val="00403C3D"/>
    <w:rsid w:val="00403C7B"/>
    <w:rsid w:val="00404166"/>
    <w:rsid w:val="004041DC"/>
    <w:rsid w:val="0040452F"/>
    <w:rsid w:val="00404611"/>
    <w:rsid w:val="00404946"/>
    <w:rsid w:val="00404D50"/>
    <w:rsid w:val="00404F4E"/>
    <w:rsid w:val="00405BA3"/>
    <w:rsid w:val="00405BC9"/>
    <w:rsid w:val="00405C45"/>
    <w:rsid w:val="0040600B"/>
    <w:rsid w:val="00406028"/>
    <w:rsid w:val="00406402"/>
    <w:rsid w:val="0040668A"/>
    <w:rsid w:val="004070F0"/>
    <w:rsid w:val="00407209"/>
    <w:rsid w:val="004076C4"/>
    <w:rsid w:val="00407D6B"/>
    <w:rsid w:val="004104AA"/>
    <w:rsid w:val="00410757"/>
    <w:rsid w:val="004108CF"/>
    <w:rsid w:val="00410AC9"/>
    <w:rsid w:val="00410AFE"/>
    <w:rsid w:val="00410BD7"/>
    <w:rsid w:val="00410F1F"/>
    <w:rsid w:val="00410FEB"/>
    <w:rsid w:val="00410FF6"/>
    <w:rsid w:val="004111D1"/>
    <w:rsid w:val="00411395"/>
    <w:rsid w:val="0041146A"/>
    <w:rsid w:val="00411715"/>
    <w:rsid w:val="00411F71"/>
    <w:rsid w:val="004120F4"/>
    <w:rsid w:val="00412170"/>
    <w:rsid w:val="0041220B"/>
    <w:rsid w:val="004123BB"/>
    <w:rsid w:val="00412655"/>
    <w:rsid w:val="0041296F"/>
    <w:rsid w:val="00412A85"/>
    <w:rsid w:val="00412CCB"/>
    <w:rsid w:val="00412CCC"/>
    <w:rsid w:val="0041344A"/>
    <w:rsid w:val="0041366D"/>
    <w:rsid w:val="004136D5"/>
    <w:rsid w:val="00413899"/>
    <w:rsid w:val="00413A66"/>
    <w:rsid w:val="00413EFC"/>
    <w:rsid w:val="0041459E"/>
    <w:rsid w:val="00414796"/>
    <w:rsid w:val="0041484E"/>
    <w:rsid w:val="00414991"/>
    <w:rsid w:val="00414BE9"/>
    <w:rsid w:val="00414CC3"/>
    <w:rsid w:val="00415164"/>
    <w:rsid w:val="00415328"/>
    <w:rsid w:val="004156B3"/>
    <w:rsid w:val="00415955"/>
    <w:rsid w:val="00415970"/>
    <w:rsid w:val="00415B0A"/>
    <w:rsid w:val="00415FF1"/>
    <w:rsid w:val="0041647C"/>
    <w:rsid w:val="00416791"/>
    <w:rsid w:val="00416894"/>
    <w:rsid w:val="0041719A"/>
    <w:rsid w:val="004171A8"/>
    <w:rsid w:val="00417215"/>
    <w:rsid w:val="00417B13"/>
    <w:rsid w:val="00417BD2"/>
    <w:rsid w:val="00417F23"/>
    <w:rsid w:val="0042035B"/>
    <w:rsid w:val="0042035C"/>
    <w:rsid w:val="0042068D"/>
    <w:rsid w:val="0042095F"/>
    <w:rsid w:val="00420F0C"/>
    <w:rsid w:val="0042124F"/>
    <w:rsid w:val="004219D6"/>
    <w:rsid w:val="00421E64"/>
    <w:rsid w:val="00421EDA"/>
    <w:rsid w:val="00422081"/>
    <w:rsid w:val="00422245"/>
    <w:rsid w:val="0042233F"/>
    <w:rsid w:val="00422427"/>
    <w:rsid w:val="004225A7"/>
    <w:rsid w:val="004225B9"/>
    <w:rsid w:val="00422E77"/>
    <w:rsid w:val="00422FCC"/>
    <w:rsid w:val="00423141"/>
    <w:rsid w:val="004236C6"/>
    <w:rsid w:val="00423888"/>
    <w:rsid w:val="004238DE"/>
    <w:rsid w:val="00423ABA"/>
    <w:rsid w:val="00423B6F"/>
    <w:rsid w:val="00423D52"/>
    <w:rsid w:val="00423D7B"/>
    <w:rsid w:val="00423F44"/>
    <w:rsid w:val="00423FE1"/>
    <w:rsid w:val="004240A0"/>
    <w:rsid w:val="0042420D"/>
    <w:rsid w:val="00424881"/>
    <w:rsid w:val="00424AEE"/>
    <w:rsid w:val="00425231"/>
    <w:rsid w:val="004254C2"/>
    <w:rsid w:val="0042597B"/>
    <w:rsid w:val="00425BB8"/>
    <w:rsid w:val="00425C21"/>
    <w:rsid w:val="00426298"/>
    <w:rsid w:val="0042639D"/>
    <w:rsid w:val="00426C69"/>
    <w:rsid w:val="00426DD5"/>
    <w:rsid w:val="00427301"/>
    <w:rsid w:val="004278E2"/>
    <w:rsid w:val="00427F0F"/>
    <w:rsid w:val="004301AA"/>
    <w:rsid w:val="0043042F"/>
    <w:rsid w:val="0043047D"/>
    <w:rsid w:val="00430826"/>
    <w:rsid w:val="004309B4"/>
    <w:rsid w:val="00430AAB"/>
    <w:rsid w:val="00430AC1"/>
    <w:rsid w:val="00430B27"/>
    <w:rsid w:val="00430C6A"/>
    <w:rsid w:val="00431579"/>
    <w:rsid w:val="00431BEE"/>
    <w:rsid w:val="00431DF7"/>
    <w:rsid w:val="00431F1E"/>
    <w:rsid w:val="0043205D"/>
    <w:rsid w:val="0043252E"/>
    <w:rsid w:val="0043283F"/>
    <w:rsid w:val="00432869"/>
    <w:rsid w:val="00432A1E"/>
    <w:rsid w:val="00432B75"/>
    <w:rsid w:val="00432C42"/>
    <w:rsid w:val="00432D21"/>
    <w:rsid w:val="00432DB0"/>
    <w:rsid w:val="00432F5E"/>
    <w:rsid w:val="00433279"/>
    <w:rsid w:val="0043359C"/>
    <w:rsid w:val="004335EB"/>
    <w:rsid w:val="004336ED"/>
    <w:rsid w:val="0043375E"/>
    <w:rsid w:val="00433A8A"/>
    <w:rsid w:val="00433B35"/>
    <w:rsid w:val="00433B7F"/>
    <w:rsid w:val="00433E92"/>
    <w:rsid w:val="00433F44"/>
    <w:rsid w:val="00434067"/>
    <w:rsid w:val="004342B7"/>
    <w:rsid w:val="004342E9"/>
    <w:rsid w:val="004345BD"/>
    <w:rsid w:val="004347F8"/>
    <w:rsid w:val="00434984"/>
    <w:rsid w:val="00434A85"/>
    <w:rsid w:val="00434B04"/>
    <w:rsid w:val="00435155"/>
    <w:rsid w:val="0043560D"/>
    <w:rsid w:val="004356E8"/>
    <w:rsid w:val="00435865"/>
    <w:rsid w:val="00436033"/>
    <w:rsid w:val="00436127"/>
    <w:rsid w:val="0043648F"/>
    <w:rsid w:val="004369F7"/>
    <w:rsid w:val="00436D0C"/>
    <w:rsid w:val="00436F32"/>
    <w:rsid w:val="00437120"/>
    <w:rsid w:val="00437130"/>
    <w:rsid w:val="00437240"/>
    <w:rsid w:val="00437376"/>
    <w:rsid w:val="004375D1"/>
    <w:rsid w:val="00437C17"/>
    <w:rsid w:val="00437D2B"/>
    <w:rsid w:val="0044039F"/>
    <w:rsid w:val="00440495"/>
    <w:rsid w:val="00440770"/>
    <w:rsid w:val="0044097D"/>
    <w:rsid w:val="00440DAF"/>
    <w:rsid w:val="00440E49"/>
    <w:rsid w:val="0044120A"/>
    <w:rsid w:val="00441B84"/>
    <w:rsid w:val="00441D34"/>
    <w:rsid w:val="0044220B"/>
    <w:rsid w:val="00442335"/>
    <w:rsid w:val="00442776"/>
    <w:rsid w:val="0044282F"/>
    <w:rsid w:val="00442A2C"/>
    <w:rsid w:val="00442FBB"/>
    <w:rsid w:val="00443077"/>
    <w:rsid w:val="004431B2"/>
    <w:rsid w:val="004433E1"/>
    <w:rsid w:val="004434FB"/>
    <w:rsid w:val="00443C51"/>
    <w:rsid w:val="00443F85"/>
    <w:rsid w:val="00444122"/>
    <w:rsid w:val="00444259"/>
    <w:rsid w:val="004445A4"/>
    <w:rsid w:val="0044478D"/>
    <w:rsid w:val="004448C3"/>
    <w:rsid w:val="00444B16"/>
    <w:rsid w:val="00444BD2"/>
    <w:rsid w:val="0044501F"/>
    <w:rsid w:val="00445162"/>
    <w:rsid w:val="00445371"/>
    <w:rsid w:val="00445866"/>
    <w:rsid w:val="00445C3C"/>
    <w:rsid w:val="00445CF7"/>
    <w:rsid w:val="00445E39"/>
    <w:rsid w:val="00446008"/>
    <w:rsid w:val="00446189"/>
    <w:rsid w:val="004463B6"/>
    <w:rsid w:val="0044661B"/>
    <w:rsid w:val="004466FC"/>
    <w:rsid w:val="0044678C"/>
    <w:rsid w:val="00447757"/>
    <w:rsid w:val="00447984"/>
    <w:rsid w:val="00447B81"/>
    <w:rsid w:val="00447BDF"/>
    <w:rsid w:val="00447BE3"/>
    <w:rsid w:val="00447F54"/>
    <w:rsid w:val="00450460"/>
    <w:rsid w:val="00450786"/>
    <w:rsid w:val="004507A4"/>
    <w:rsid w:val="00450A2E"/>
    <w:rsid w:val="00450A80"/>
    <w:rsid w:val="00450C09"/>
    <w:rsid w:val="00450DA2"/>
    <w:rsid w:val="004510E2"/>
    <w:rsid w:val="00451661"/>
    <w:rsid w:val="00451744"/>
    <w:rsid w:val="00451873"/>
    <w:rsid w:val="00451BBE"/>
    <w:rsid w:val="00452101"/>
    <w:rsid w:val="00452565"/>
    <w:rsid w:val="0045277F"/>
    <w:rsid w:val="004527CB"/>
    <w:rsid w:val="00452A15"/>
    <w:rsid w:val="00452B1D"/>
    <w:rsid w:val="00453232"/>
    <w:rsid w:val="004534BA"/>
    <w:rsid w:val="0045395C"/>
    <w:rsid w:val="00453CBF"/>
    <w:rsid w:val="00454224"/>
    <w:rsid w:val="00454C74"/>
    <w:rsid w:val="00454F7F"/>
    <w:rsid w:val="0045523F"/>
    <w:rsid w:val="00455275"/>
    <w:rsid w:val="00455371"/>
    <w:rsid w:val="0045548C"/>
    <w:rsid w:val="00455577"/>
    <w:rsid w:val="00455663"/>
    <w:rsid w:val="004560C4"/>
    <w:rsid w:val="0045629E"/>
    <w:rsid w:val="00456D82"/>
    <w:rsid w:val="00456EC5"/>
    <w:rsid w:val="00456F7F"/>
    <w:rsid w:val="0045701A"/>
    <w:rsid w:val="0045718E"/>
    <w:rsid w:val="00457515"/>
    <w:rsid w:val="00457F15"/>
    <w:rsid w:val="00460069"/>
    <w:rsid w:val="00460520"/>
    <w:rsid w:val="00460661"/>
    <w:rsid w:val="00460830"/>
    <w:rsid w:val="00460903"/>
    <w:rsid w:val="00460A3A"/>
    <w:rsid w:val="00461633"/>
    <w:rsid w:val="0046193F"/>
    <w:rsid w:val="004624F9"/>
    <w:rsid w:val="00462539"/>
    <w:rsid w:val="00462848"/>
    <w:rsid w:val="00462A9E"/>
    <w:rsid w:val="00462B51"/>
    <w:rsid w:val="00462B72"/>
    <w:rsid w:val="00462C75"/>
    <w:rsid w:val="00462E97"/>
    <w:rsid w:val="00462E9A"/>
    <w:rsid w:val="004633B9"/>
    <w:rsid w:val="004634D8"/>
    <w:rsid w:val="004635FB"/>
    <w:rsid w:val="004636D7"/>
    <w:rsid w:val="00463B88"/>
    <w:rsid w:val="00463C16"/>
    <w:rsid w:val="00463CD4"/>
    <w:rsid w:val="0046419B"/>
    <w:rsid w:val="004645D4"/>
    <w:rsid w:val="00464712"/>
    <w:rsid w:val="00464A74"/>
    <w:rsid w:val="00464CFE"/>
    <w:rsid w:val="00464D88"/>
    <w:rsid w:val="00464DEB"/>
    <w:rsid w:val="00465204"/>
    <w:rsid w:val="00465359"/>
    <w:rsid w:val="00465526"/>
    <w:rsid w:val="004656B9"/>
    <w:rsid w:val="00465765"/>
    <w:rsid w:val="00465AB8"/>
    <w:rsid w:val="00465C5B"/>
    <w:rsid w:val="00465E73"/>
    <w:rsid w:val="0046602C"/>
    <w:rsid w:val="0046614A"/>
    <w:rsid w:val="004664FE"/>
    <w:rsid w:val="00466D2B"/>
    <w:rsid w:val="00466D71"/>
    <w:rsid w:val="00466EAF"/>
    <w:rsid w:val="004670A3"/>
    <w:rsid w:val="00467703"/>
    <w:rsid w:val="0046771C"/>
    <w:rsid w:val="00467758"/>
    <w:rsid w:val="00467787"/>
    <w:rsid w:val="004678C2"/>
    <w:rsid w:val="00470338"/>
    <w:rsid w:val="00470625"/>
    <w:rsid w:val="004708D0"/>
    <w:rsid w:val="00470C67"/>
    <w:rsid w:val="00470DC9"/>
    <w:rsid w:val="00471144"/>
    <w:rsid w:val="00471798"/>
    <w:rsid w:val="004717A8"/>
    <w:rsid w:val="0047188D"/>
    <w:rsid w:val="00471B31"/>
    <w:rsid w:val="00471B67"/>
    <w:rsid w:val="00471C1D"/>
    <w:rsid w:val="00471C7E"/>
    <w:rsid w:val="00471CDC"/>
    <w:rsid w:val="00472059"/>
    <w:rsid w:val="004722B6"/>
    <w:rsid w:val="00472420"/>
    <w:rsid w:val="00472AB0"/>
    <w:rsid w:val="00472B0D"/>
    <w:rsid w:val="00472E4A"/>
    <w:rsid w:val="00472E6B"/>
    <w:rsid w:val="004732B5"/>
    <w:rsid w:val="00473A0B"/>
    <w:rsid w:val="00473C20"/>
    <w:rsid w:val="0047437A"/>
    <w:rsid w:val="004744D0"/>
    <w:rsid w:val="0047467D"/>
    <w:rsid w:val="004746AF"/>
    <w:rsid w:val="004747C7"/>
    <w:rsid w:val="004747FC"/>
    <w:rsid w:val="0047490D"/>
    <w:rsid w:val="0047494A"/>
    <w:rsid w:val="00474A7E"/>
    <w:rsid w:val="00474B7A"/>
    <w:rsid w:val="00474C4E"/>
    <w:rsid w:val="00474C76"/>
    <w:rsid w:val="00474F7D"/>
    <w:rsid w:val="0047572C"/>
    <w:rsid w:val="00475F3D"/>
    <w:rsid w:val="00475FAE"/>
    <w:rsid w:val="0047630F"/>
    <w:rsid w:val="00476435"/>
    <w:rsid w:val="004767F0"/>
    <w:rsid w:val="00476CD3"/>
    <w:rsid w:val="00477067"/>
    <w:rsid w:val="004770A4"/>
    <w:rsid w:val="00477540"/>
    <w:rsid w:val="0047792A"/>
    <w:rsid w:val="00477CFA"/>
    <w:rsid w:val="00477ED5"/>
    <w:rsid w:val="00480062"/>
    <w:rsid w:val="00480200"/>
    <w:rsid w:val="0048087E"/>
    <w:rsid w:val="004808B0"/>
    <w:rsid w:val="00480A2E"/>
    <w:rsid w:val="00480C27"/>
    <w:rsid w:val="00481081"/>
    <w:rsid w:val="004819D1"/>
    <w:rsid w:val="00481DAD"/>
    <w:rsid w:val="00481EAD"/>
    <w:rsid w:val="0048229E"/>
    <w:rsid w:val="004829F2"/>
    <w:rsid w:val="00482A17"/>
    <w:rsid w:val="00482B52"/>
    <w:rsid w:val="00482DA6"/>
    <w:rsid w:val="00482EB9"/>
    <w:rsid w:val="00482FCD"/>
    <w:rsid w:val="00483461"/>
    <w:rsid w:val="0048350C"/>
    <w:rsid w:val="0048374E"/>
    <w:rsid w:val="00483B60"/>
    <w:rsid w:val="00483BD5"/>
    <w:rsid w:val="0048464D"/>
    <w:rsid w:val="0048487C"/>
    <w:rsid w:val="00484896"/>
    <w:rsid w:val="00484A1F"/>
    <w:rsid w:val="00484A2F"/>
    <w:rsid w:val="00484D69"/>
    <w:rsid w:val="00484EFB"/>
    <w:rsid w:val="00485040"/>
    <w:rsid w:val="0048553E"/>
    <w:rsid w:val="004858A7"/>
    <w:rsid w:val="00485BCA"/>
    <w:rsid w:val="00485D9B"/>
    <w:rsid w:val="00486140"/>
    <w:rsid w:val="0048614D"/>
    <w:rsid w:val="00486437"/>
    <w:rsid w:val="00486894"/>
    <w:rsid w:val="004868AD"/>
    <w:rsid w:val="00486A12"/>
    <w:rsid w:val="00486BE3"/>
    <w:rsid w:val="004871F9"/>
    <w:rsid w:val="004873A1"/>
    <w:rsid w:val="00487827"/>
    <w:rsid w:val="00487D31"/>
    <w:rsid w:val="004900F1"/>
    <w:rsid w:val="00490FC3"/>
    <w:rsid w:val="00491C8E"/>
    <w:rsid w:val="00491DB4"/>
    <w:rsid w:val="0049217C"/>
    <w:rsid w:val="0049219F"/>
    <w:rsid w:val="0049223D"/>
    <w:rsid w:val="004922D4"/>
    <w:rsid w:val="00492441"/>
    <w:rsid w:val="0049248E"/>
    <w:rsid w:val="00492CE9"/>
    <w:rsid w:val="00492F7D"/>
    <w:rsid w:val="00493018"/>
    <w:rsid w:val="004934A8"/>
    <w:rsid w:val="0049355E"/>
    <w:rsid w:val="00493E8E"/>
    <w:rsid w:val="0049415A"/>
    <w:rsid w:val="004944A3"/>
    <w:rsid w:val="004944D1"/>
    <w:rsid w:val="0049497E"/>
    <w:rsid w:val="00494DF5"/>
    <w:rsid w:val="00494EAE"/>
    <w:rsid w:val="00495404"/>
    <w:rsid w:val="00495435"/>
    <w:rsid w:val="0049546F"/>
    <w:rsid w:val="00495E96"/>
    <w:rsid w:val="00495EAA"/>
    <w:rsid w:val="00495FA4"/>
    <w:rsid w:val="00496813"/>
    <w:rsid w:val="00496AAE"/>
    <w:rsid w:val="0049748F"/>
    <w:rsid w:val="004976B2"/>
    <w:rsid w:val="00497F0B"/>
    <w:rsid w:val="004A031B"/>
    <w:rsid w:val="004A0519"/>
    <w:rsid w:val="004A0A09"/>
    <w:rsid w:val="004A0A4E"/>
    <w:rsid w:val="004A0A86"/>
    <w:rsid w:val="004A0C00"/>
    <w:rsid w:val="004A0F72"/>
    <w:rsid w:val="004A1607"/>
    <w:rsid w:val="004A1637"/>
    <w:rsid w:val="004A18B4"/>
    <w:rsid w:val="004A18BC"/>
    <w:rsid w:val="004A19F1"/>
    <w:rsid w:val="004A1AA3"/>
    <w:rsid w:val="004A1B5D"/>
    <w:rsid w:val="004A1FBC"/>
    <w:rsid w:val="004A2546"/>
    <w:rsid w:val="004A2671"/>
    <w:rsid w:val="004A27F6"/>
    <w:rsid w:val="004A28E7"/>
    <w:rsid w:val="004A2C6A"/>
    <w:rsid w:val="004A2CB6"/>
    <w:rsid w:val="004A2CCF"/>
    <w:rsid w:val="004A2E7E"/>
    <w:rsid w:val="004A30B1"/>
    <w:rsid w:val="004A30EF"/>
    <w:rsid w:val="004A3213"/>
    <w:rsid w:val="004A321F"/>
    <w:rsid w:val="004A3338"/>
    <w:rsid w:val="004A363D"/>
    <w:rsid w:val="004A3A41"/>
    <w:rsid w:val="004A3F1D"/>
    <w:rsid w:val="004A423B"/>
    <w:rsid w:val="004A48A7"/>
    <w:rsid w:val="004A4AD2"/>
    <w:rsid w:val="004A4E63"/>
    <w:rsid w:val="004A4FCB"/>
    <w:rsid w:val="004A4FD8"/>
    <w:rsid w:val="004A506E"/>
    <w:rsid w:val="004A51DE"/>
    <w:rsid w:val="004A5364"/>
    <w:rsid w:val="004A5B93"/>
    <w:rsid w:val="004A5E7E"/>
    <w:rsid w:val="004A5F55"/>
    <w:rsid w:val="004A6517"/>
    <w:rsid w:val="004A65B0"/>
    <w:rsid w:val="004A6889"/>
    <w:rsid w:val="004A6C17"/>
    <w:rsid w:val="004A6D93"/>
    <w:rsid w:val="004A6D98"/>
    <w:rsid w:val="004A6EE8"/>
    <w:rsid w:val="004A6F65"/>
    <w:rsid w:val="004A703B"/>
    <w:rsid w:val="004A76A8"/>
    <w:rsid w:val="004B00AC"/>
    <w:rsid w:val="004B0598"/>
    <w:rsid w:val="004B05BC"/>
    <w:rsid w:val="004B099F"/>
    <w:rsid w:val="004B0BA4"/>
    <w:rsid w:val="004B0CB9"/>
    <w:rsid w:val="004B0D22"/>
    <w:rsid w:val="004B0E06"/>
    <w:rsid w:val="004B0EE5"/>
    <w:rsid w:val="004B0F05"/>
    <w:rsid w:val="004B1326"/>
    <w:rsid w:val="004B145F"/>
    <w:rsid w:val="004B1547"/>
    <w:rsid w:val="004B1640"/>
    <w:rsid w:val="004B1885"/>
    <w:rsid w:val="004B19B1"/>
    <w:rsid w:val="004B2215"/>
    <w:rsid w:val="004B2291"/>
    <w:rsid w:val="004B22F8"/>
    <w:rsid w:val="004B244D"/>
    <w:rsid w:val="004B289F"/>
    <w:rsid w:val="004B2B4E"/>
    <w:rsid w:val="004B2BBF"/>
    <w:rsid w:val="004B3322"/>
    <w:rsid w:val="004B3775"/>
    <w:rsid w:val="004B3A7B"/>
    <w:rsid w:val="004B3E1C"/>
    <w:rsid w:val="004B4072"/>
    <w:rsid w:val="004B44D3"/>
    <w:rsid w:val="004B452E"/>
    <w:rsid w:val="004B4706"/>
    <w:rsid w:val="004B4718"/>
    <w:rsid w:val="004B4A12"/>
    <w:rsid w:val="004B4C30"/>
    <w:rsid w:val="004B4F8E"/>
    <w:rsid w:val="004B5079"/>
    <w:rsid w:val="004B514E"/>
    <w:rsid w:val="004B51F8"/>
    <w:rsid w:val="004B53C9"/>
    <w:rsid w:val="004B544A"/>
    <w:rsid w:val="004B54D1"/>
    <w:rsid w:val="004B5A91"/>
    <w:rsid w:val="004B5BE6"/>
    <w:rsid w:val="004B6086"/>
    <w:rsid w:val="004B61E3"/>
    <w:rsid w:val="004B6270"/>
    <w:rsid w:val="004B65D6"/>
    <w:rsid w:val="004B6CA9"/>
    <w:rsid w:val="004B6F72"/>
    <w:rsid w:val="004B7055"/>
    <w:rsid w:val="004B714B"/>
    <w:rsid w:val="004B7291"/>
    <w:rsid w:val="004B7CE8"/>
    <w:rsid w:val="004B7E00"/>
    <w:rsid w:val="004B7FF1"/>
    <w:rsid w:val="004C0112"/>
    <w:rsid w:val="004C0127"/>
    <w:rsid w:val="004C0198"/>
    <w:rsid w:val="004C0430"/>
    <w:rsid w:val="004C052A"/>
    <w:rsid w:val="004C08C2"/>
    <w:rsid w:val="004C0CC7"/>
    <w:rsid w:val="004C0FE3"/>
    <w:rsid w:val="004C11D3"/>
    <w:rsid w:val="004C13E2"/>
    <w:rsid w:val="004C1472"/>
    <w:rsid w:val="004C19B9"/>
    <w:rsid w:val="004C1C2E"/>
    <w:rsid w:val="004C1C8D"/>
    <w:rsid w:val="004C20D3"/>
    <w:rsid w:val="004C243A"/>
    <w:rsid w:val="004C26B9"/>
    <w:rsid w:val="004C26EB"/>
    <w:rsid w:val="004C281D"/>
    <w:rsid w:val="004C28D6"/>
    <w:rsid w:val="004C2A65"/>
    <w:rsid w:val="004C3AB1"/>
    <w:rsid w:val="004C40FA"/>
    <w:rsid w:val="004C41A2"/>
    <w:rsid w:val="004C45A4"/>
    <w:rsid w:val="004C4795"/>
    <w:rsid w:val="004C48AE"/>
    <w:rsid w:val="004C49B7"/>
    <w:rsid w:val="004C4DD1"/>
    <w:rsid w:val="004C4EA5"/>
    <w:rsid w:val="004C56D7"/>
    <w:rsid w:val="004C5756"/>
    <w:rsid w:val="004C5994"/>
    <w:rsid w:val="004C59C9"/>
    <w:rsid w:val="004C59D2"/>
    <w:rsid w:val="004C5A24"/>
    <w:rsid w:val="004C5AB6"/>
    <w:rsid w:val="004C5DC2"/>
    <w:rsid w:val="004C5F1B"/>
    <w:rsid w:val="004C69B1"/>
    <w:rsid w:val="004C6EBE"/>
    <w:rsid w:val="004C7002"/>
    <w:rsid w:val="004C7508"/>
    <w:rsid w:val="004C79DF"/>
    <w:rsid w:val="004C7C38"/>
    <w:rsid w:val="004D03BC"/>
    <w:rsid w:val="004D04D2"/>
    <w:rsid w:val="004D07DE"/>
    <w:rsid w:val="004D0EEB"/>
    <w:rsid w:val="004D1024"/>
    <w:rsid w:val="004D110E"/>
    <w:rsid w:val="004D14B2"/>
    <w:rsid w:val="004D1864"/>
    <w:rsid w:val="004D1966"/>
    <w:rsid w:val="004D1C90"/>
    <w:rsid w:val="004D1D7A"/>
    <w:rsid w:val="004D1F7D"/>
    <w:rsid w:val="004D1F98"/>
    <w:rsid w:val="004D2289"/>
    <w:rsid w:val="004D22A7"/>
    <w:rsid w:val="004D24EA"/>
    <w:rsid w:val="004D2565"/>
    <w:rsid w:val="004D25A6"/>
    <w:rsid w:val="004D260C"/>
    <w:rsid w:val="004D2854"/>
    <w:rsid w:val="004D29FD"/>
    <w:rsid w:val="004D2A92"/>
    <w:rsid w:val="004D3362"/>
    <w:rsid w:val="004D342B"/>
    <w:rsid w:val="004D34C9"/>
    <w:rsid w:val="004D3821"/>
    <w:rsid w:val="004D382D"/>
    <w:rsid w:val="004D3B00"/>
    <w:rsid w:val="004D3B07"/>
    <w:rsid w:val="004D3E8B"/>
    <w:rsid w:val="004D3F50"/>
    <w:rsid w:val="004D4023"/>
    <w:rsid w:val="004D42C7"/>
    <w:rsid w:val="004D456E"/>
    <w:rsid w:val="004D473D"/>
    <w:rsid w:val="004D4AED"/>
    <w:rsid w:val="004D5149"/>
    <w:rsid w:val="004D52FA"/>
    <w:rsid w:val="004D5939"/>
    <w:rsid w:val="004D59BC"/>
    <w:rsid w:val="004D5B68"/>
    <w:rsid w:val="004D6136"/>
    <w:rsid w:val="004D613B"/>
    <w:rsid w:val="004D61C8"/>
    <w:rsid w:val="004D6898"/>
    <w:rsid w:val="004D7219"/>
    <w:rsid w:val="004D764C"/>
    <w:rsid w:val="004D766B"/>
    <w:rsid w:val="004D7AD9"/>
    <w:rsid w:val="004D7DE6"/>
    <w:rsid w:val="004D7F6A"/>
    <w:rsid w:val="004E060B"/>
    <w:rsid w:val="004E0646"/>
    <w:rsid w:val="004E0701"/>
    <w:rsid w:val="004E078F"/>
    <w:rsid w:val="004E0995"/>
    <w:rsid w:val="004E0DDD"/>
    <w:rsid w:val="004E0F89"/>
    <w:rsid w:val="004E117F"/>
    <w:rsid w:val="004E118A"/>
    <w:rsid w:val="004E1AEF"/>
    <w:rsid w:val="004E1D5B"/>
    <w:rsid w:val="004E1E8B"/>
    <w:rsid w:val="004E21C4"/>
    <w:rsid w:val="004E22F5"/>
    <w:rsid w:val="004E23D2"/>
    <w:rsid w:val="004E2635"/>
    <w:rsid w:val="004E2999"/>
    <w:rsid w:val="004E2D10"/>
    <w:rsid w:val="004E2D7E"/>
    <w:rsid w:val="004E2E67"/>
    <w:rsid w:val="004E317C"/>
    <w:rsid w:val="004E325D"/>
    <w:rsid w:val="004E3281"/>
    <w:rsid w:val="004E3333"/>
    <w:rsid w:val="004E36F1"/>
    <w:rsid w:val="004E3FFF"/>
    <w:rsid w:val="004E4008"/>
    <w:rsid w:val="004E4662"/>
    <w:rsid w:val="004E4E39"/>
    <w:rsid w:val="004E512B"/>
    <w:rsid w:val="004E5255"/>
    <w:rsid w:val="004E53D0"/>
    <w:rsid w:val="004E55A3"/>
    <w:rsid w:val="004E5873"/>
    <w:rsid w:val="004E5A7D"/>
    <w:rsid w:val="004E600E"/>
    <w:rsid w:val="004E627D"/>
    <w:rsid w:val="004E6682"/>
    <w:rsid w:val="004E66F4"/>
    <w:rsid w:val="004E68BA"/>
    <w:rsid w:val="004E691F"/>
    <w:rsid w:val="004E6B15"/>
    <w:rsid w:val="004E6F9C"/>
    <w:rsid w:val="004E7628"/>
    <w:rsid w:val="004E7780"/>
    <w:rsid w:val="004E78E2"/>
    <w:rsid w:val="004E7ADA"/>
    <w:rsid w:val="004E7AF3"/>
    <w:rsid w:val="004E7E04"/>
    <w:rsid w:val="004F056C"/>
    <w:rsid w:val="004F05CC"/>
    <w:rsid w:val="004F0A8C"/>
    <w:rsid w:val="004F0C86"/>
    <w:rsid w:val="004F0CAD"/>
    <w:rsid w:val="004F0D81"/>
    <w:rsid w:val="004F0F3B"/>
    <w:rsid w:val="004F1028"/>
    <w:rsid w:val="004F10E5"/>
    <w:rsid w:val="004F119B"/>
    <w:rsid w:val="004F1542"/>
    <w:rsid w:val="004F1E43"/>
    <w:rsid w:val="004F1EBE"/>
    <w:rsid w:val="004F21A8"/>
    <w:rsid w:val="004F22EE"/>
    <w:rsid w:val="004F22F5"/>
    <w:rsid w:val="004F251D"/>
    <w:rsid w:val="004F295D"/>
    <w:rsid w:val="004F2B6E"/>
    <w:rsid w:val="004F2FE7"/>
    <w:rsid w:val="004F3647"/>
    <w:rsid w:val="004F38B0"/>
    <w:rsid w:val="004F3907"/>
    <w:rsid w:val="004F3AA7"/>
    <w:rsid w:val="004F3AE0"/>
    <w:rsid w:val="004F3F35"/>
    <w:rsid w:val="004F3F81"/>
    <w:rsid w:val="004F44BF"/>
    <w:rsid w:val="004F4995"/>
    <w:rsid w:val="004F4999"/>
    <w:rsid w:val="004F4BF1"/>
    <w:rsid w:val="004F50ED"/>
    <w:rsid w:val="004F51FE"/>
    <w:rsid w:val="004F5A38"/>
    <w:rsid w:val="004F5B5D"/>
    <w:rsid w:val="004F5E90"/>
    <w:rsid w:val="004F60F5"/>
    <w:rsid w:val="004F6327"/>
    <w:rsid w:val="004F6732"/>
    <w:rsid w:val="004F6CEE"/>
    <w:rsid w:val="004F6DC4"/>
    <w:rsid w:val="004F6F3D"/>
    <w:rsid w:val="004F6FFF"/>
    <w:rsid w:val="004F7190"/>
    <w:rsid w:val="004F7395"/>
    <w:rsid w:val="004F79ED"/>
    <w:rsid w:val="004F7D7F"/>
    <w:rsid w:val="004F7DC2"/>
    <w:rsid w:val="00500064"/>
    <w:rsid w:val="0050016A"/>
    <w:rsid w:val="00500351"/>
    <w:rsid w:val="005003B7"/>
    <w:rsid w:val="00500751"/>
    <w:rsid w:val="00500852"/>
    <w:rsid w:val="00500ED9"/>
    <w:rsid w:val="00501008"/>
    <w:rsid w:val="00501AA3"/>
    <w:rsid w:val="00501C1D"/>
    <w:rsid w:val="00502005"/>
    <w:rsid w:val="00502A04"/>
    <w:rsid w:val="00502A29"/>
    <w:rsid w:val="00502B39"/>
    <w:rsid w:val="0050367F"/>
    <w:rsid w:val="00503B6D"/>
    <w:rsid w:val="00503E95"/>
    <w:rsid w:val="0050411E"/>
    <w:rsid w:val="00504549"/>
    <w:rsid w:val="005048B5"/>
    <w:rsid w:val="00504BD0"/>
    <w:rsid w:val="00504E59"/>
    <w:rsid w:val="0050589C"/>
    <w:rsid w:val="00505A35"/>
    <w:rsid w:val="00506044"/>
    <w:rsid w:val="0050661E"/>
    <w:rsid w:val="00506D5A"/>
    <w:rsid w:val="00506E38"/>
    <w:rsid w:val="00507135"/>
    <w:rsid w:val="0050735D"/>
    <w:rsid w:val="00507CAC"/>
    <w:rsid w:val="005103D3"/>
    <w:rsid w:val="00510888"/>
    <w:rsid w:val="00510AD9"/>
    <w:rsid w:val="005111D0"/>
    <w:rsid w:val="00511A4C"/>
    <w:rsid w:val="00511C5D"/>
    <w:rsid w:val="00511D7B"/>
    <w:rsid w:val="00512489"/>
    <w:rsid w:val="005124C2"/>
    <w:rsid w:val="005125B9"/>
    <w:rsid w:val="0051281B"/>
    <w:rsid w:val="0051294D"/>
    <w:rsid w:val="0051320A"/>
    <w:rsid w:val="005132CB"/>
    <w:rsid w:val="005135F0"/>
    <w:rsid w:val="00513ACE"/>
    <w:rsid w:val="00513E81"/>
    <w:rsid w:val="00513F0E"/>
    <w:rsid w:val="005143F1"/>
    <w:rsid w:val="0051496F"/>
    <w:rsid w:val="00514AAA"/>
    <w:rsid w:val="00514B3E"/>
    <w:rsid w:val="005150C1"/>
    <w:rsid w:val="00515243"/>
    <w:rsid w:val="0051538E"/>
    <w:rsid w:val="005159AF"/>
    <w:rsid w:val="00515F54"/>
    <w:rsid w:val="00516526"/>
    <w:rsid w:val="00516588"/>
    <w:rsid w:val="00516682"/>
    <w:rsid w:val="00516810"/>
    <w:rsid w:val="00516977"/>
    <w:rsid w:val="00516B5E"/>
    <w:rsid w:val="00517015"/>
    <w:rsid w:val="00517081"/>
    <w:rsid w:val="00517A0F"/>
    <w:rsid w:val="00517C4A"/>
    <w:rsid w:val="00517E4D"/>
    <w:rsid w:val="005201FD"/>
    <w:rsid w:val="005204E4"/>
    <w:rsid w:val="0052075B"/>
    <w:rsid w:val="00520D54"/>
    <w:rsid w:val="005212F6"/>
    <w:rsid w:val="00521C6B"/>
    <w:rsid w:val="00521DD2"/>
    <w:rsid w:val="00521DFD"/>
    <w:rsid w:val="00522607"/>
    <w:rsid w:val="00522B4A"/>
    <w:rsid w:val="00522C79"/>
    <w:rsid w:val="0052304B"/>
    <w:rsid w:val="0052305F"/>
    <w:rsid w:val="005234A6"/>
    <w:rsid w:val="005235FF"/>
    <w:rsid w:val="00523708"/>
    <w:rsid w:val="00523D57"/>
    <w:rsid w:val="005247DB"/>
    <w:rsid w:val="0052498B"/>
    <w:rsid w:val="005261C4"/>
    <w:rsid w:val="00526359"/>
    <w:rsid w:val="00526375"/>
    <w:rsid w:val="00526434"/>
    <w:rsid w:val="00526F19"/>
    <w:rsid w:val="00527047"/>
    <w:rsid w:val="0052713E"/>
    <w:rsid w:val="0052748C"/>
    <w:rsid w:val="00527505"/>
    <w:rsid w:val="005277C2"/>
    <w:rsid w:val="00527A97"/>
    <w:rsid w:val="00527B14"/>
    <w:rsid w:val="00527F18"/>
    <w:rsid w:val="00530003"/>
    <w:rsid w:val="00530116"/>
    <w:rsid w:val="00530670"/>
    <w:rsid w:val="005308D4"/>
    <w:rsid w:val="00530C71"/>
    <w:rsid w:val="00530F67"/>
    <w:rsid w:val="00530FAF"/>
    <w:rsid w:val="00531395"/>
    <w:rsid w:val="0053142B"/>
    <w:rsid w:val="005316DD"/>
    <w:rsid w:val="005317A4"/>
    <w:rsid w:val="00531997"/>
    <w:rsid w:val="00532148"/>
    <w:rsid w:val="005325C2"/>
    <w:rsid w:val="0053268F"/>
    <w:rsid w:val="00532D6E"/>
    <w:rsid w:val="0053312D"/>
    <w:rsid w:val="0053357E"/>
    <w:rsid w:val="005341B3"/>
    <w:rsid w:val="00534270"/>
    <w:rsid w:val="00534285"/>
    <w:rsid w:val="00534471"/>
    <w:rsid w:val="0053473E"/>
    <w:rsid w:val="00534755"/>
    <w:rsid w:val="00534ED5"/>
    <w:rsid w:val="0053527B"/>
    <w:rsid w:val="00535303"/>
    <w:rsid w:val="005354BF"/>
    <w:rsid w:val="005355AD"/>
    <w:rsid w:val="00535FCF"/>
    <w:rsid w:val="005360A8"/>
    <w:rsid w:val="005360D2"/>
    <w:rsid w:val="005360D4"/>
    <w:rsid w:val="005361B1"/>
    <w:rsid w:val="005367B2"/>
    <w:rsid w:val="005367C5"/>
    <w:rsid w:val="005369E0"/>
    <w:rsid w:val="005369E6"/>
    <w:rsid w:val="00536A53"/>
    <w:rsid w:val="00536C80"/>
    <w:rsid w:val="0053724E"/>
    <w:rsid w:val="00537323"/>
    <w:rsid w:val="0053754A"/>
    <w:rsid w:val="00537617"/>
    <w:rsid w:val="00537735"/>
    <w:rsid w:val="0053797B"/>
    <w:rsid w:val="005379AF"/>
    <w:rsid w:val="0054042A"/>
    <w:rsid w:val="005404EB"/>
    <w:rsid w:val="00540881"/>
    <w:rsid w:val="005408C4"/>
    <w:rsid w:val="005408CA"/>
    <w:rsid w:val="00540C0B"/>
    <w:rsid w:val="00540DCA"/>
    <w:rsid w:val="00541074"/>
    <w:rsid w:val="005410DE"/>
    <w:rsid w:val="005411AD"/>
    <w:rsid w:val="00541376"/>
    <w:rsid w:val="00541633"/>
    <w:rsid w:val="005416A3"/>
    <w:rsid w:val="00541A01"/>
    <w:rsid w:val="00541A33"/>
    <w:rsid w:val="00541C02"/>
    <w:rsid w:val="00541C28"/>
    <w:rsid w:val="005421D8"/>
    <w:rsid w:val="00542204"/>
    <w:rsid w:val="005422D8"/>
    <w:rsid w:val="00542317"/>
    <w:rsid w:val="005430F6"/>
    <w:rsid w:val="005432F5"/>
    <w:rsid w:val="00543329"/>
    <w:rsid w:val="00543718"/>
    <w:rsid w:val="005438F2"/>
    <w:rsid w:val="00543C94"/>
    <w:rsid w:val="00543CF8"/>
    <w:rsid w:val="005440A7"/>
    <w:rsid w:val="00544134"/>
    <w:rsid w:val="0054422C"/>
    <w:rsid w:val="005443DA"/>
    <w:rsid w:val="005444DB"/>
    <w:rsid w:val="005449BE"/>
    <w:rsid w:val="005449CD"/>
    <w:rsid w:val="00544E98"/>
    <w:rsid w:val="00545167"/>
    <w:rsid w:val="00545272"/>
    <w:rsid w:val="005453BE"/>
    <w:rsid w:val="005454D0"/>
    <w:rsid w:val="00545573"/>
    <w:rsid w:val="0054558B"/>
    <w:rsid w:val="0054563F"/>
    <w:rsid w:val="005457BB"/>
    <w:rsid w:val="00545A01"/>
    <w:rsid w:val="00545CE6"/>
    <w:rsid w:val="00546469"/>
    <w:rsid w:val="005464EF"/>
    <w:rsid w:val="00546F86"/>
    <w:rsid w:val="00547039"/>
    <w:rsid w:val="00547233"/>
    <w:rsid w:val="0054744D"/>
    <w:rsid w:val="00547E9F"/>
    <w:rsid w:val="005501C1"/>
    <w:rsid w:val="005502EF"/>
    <w:rsid w:val="005511FD"/>
    <w:rsid w:val="005514E0"/>
    <w:rsid w:val="00551633"/>
    <w:rsid w:val="0055167C"/>
    <w:rsid w:val="00551840"/>
    <w:rsid w:val="00551A79"/>
    <w:rsid w:val="00551BFB"/>
    <w:rsid w:val="00551D26"/>
    <w:rsid w:val="00551EA6"/>
    <w:rsid w:val="00551FA4"/>
    <w:rsid w:val="0055202D"/>
    <w:rsid w:val="005520AC"/>
    <w:rsid w:val="005522AD"/>
    <w:rsid w:val="005522B9"/>
    <w:rsid w:val="0055285A"/>
    <w:rsid w:val="005528A7"/>
    <w:rsid w:val="00552B12"/>
    <w:rsid w:val="00552E7E"/>
    <w:rsid w:val="00552E7F"/>
    <w:rsid w:val="0055305E"/>
    <w:rsid w:val="00553651"/>
    <w:rsid w:val="00553776"/>
    <w:rsid w:val="00553875"/>
    <w:rsid w:val="005539BC"/>
    <w:rsid w:val="00553AAD"/>
    <w:rsid w:val="00553C07"/>
    <w:rsid w:val="00553E9B"/>
    <w:rsid w:val="00553F43"/>
    <w:rsid w:val="00554173"/>
    <w:rsid w:val="0055450C"/>
    <w:rsid w:val="00554651"/>
    <w:rsid w:val="005549EB"/>
    <w:rsid w:val="00554A8F"/>
    <w:rsid w:val="00554BB7"/>
    <w:rsid w:val="00554E6C"/>
    <w:rsid w:val="00555039"/>
    <w:rsid w:val="00555115"/>
    <w:rsid w:val="005552D3"/>
    <w:rsid w:val="00555498"/>
    <w:rsid w:val="00555507"/>
    <w:rsid w:val="00555630"/>
    <w:rsid w:val="00555685"/>
    <w:rsid w:val="00555766"/>
    <w:rsid w:val="00556B10"/>
    <w:rsid w:val="00556C94"/>
    <w:rsid w:val="00556CB8"/>
    <w:rsid w:val="00556F39"/>
    <w:rsid w:val="0055745C"/>
    <w:rsid w:val="00557604"/>
    <w:rsid w:val="00557A1E"/>
    <w:rsid w:val="00557A73"/>
    <w:rsid w:val="00557AB0"/>
    <w:rsid w:val="00557BE5"/>
    <w:rsid w:val="00557DFF"/>
    <w:rsid w:val="00557E01"/>
    <w:rsid w:val="00557F68"/>
    <w:rsid w:val="0056025F"/>
    <w:rsid w:val="005602A0"/>
    <w:rsid w:val="005602E3"/>
    <w:rsid w:val="00560428"/>
    <w:rsid w:val="0056058B"/>
    <w:rsid w:val="005607CC"/>
    <w:rsid w:val="00560857"/>
    <w:rsid w:val="00560890"/>
    <w:rsid w:val="00560AAF"/>
    <w:rsid w:val="00560B84"/>
    <w:rsid w:val="00560BE1"/>
    <w:rsid w:val="00560C47"/>
    <w:rsid w:val="005617CF"/>
    <w:rsid w:val="005619C8"/>
    <w:rsid w:val="00561FEC"/>
    <w:rsid w:val="00562104"/>
    <w:rsid w:val="0056225D"/>
    <w:rsid w:val="00562847"/>
    <w:rsid w:val="005628DD"/>
    <w:rsid w:val="0056299A"/>
    <w:rsid w:val="00562B6B"/>
    <w:rsid w:val="00562D20"/>
    <w:rsid w:val="00563389"/>
    <w:rsid w:val="005637C0"/>
    <w:rsid w:val="005638B5"/>
    <w:rsid w:val="00563A53"/>
    <w:rsid w:val="00563ACA"/>
    <w:rsid w:val="00564A84"/>
    <w:rsid w:val="00564A8E"/>
    <w:rsid w:val="00565239"/>
    <w:rsid w:val="005653DC"/>
    <w:rsid w:val="005656AB"/>
    <w:rsid w:val="00565743"/>
    <w:rsid w:val="00565962"/>
    <w:rsid w:val="00565AF1"/>
    <w:rsid w:val="00565FE8"/>
    <w:rsid w:val="00565FEE"/>
    <w:rsid w:val="005660B7"/>
    <w:rsid w:val="005660CD"/>
    <w:rsid w:val="00566791"/>
    <w:rsid w:val="005669BB"/>
    <w:rsid w:val="00566EDC"/>
    <w:rsid w:val="00567E7D"/>
    <w:rsid w:val="00567FC7"/>
    <w:rsid w:val="0057043A"/>
    <w:rsid w:val="00570492"/>
    <w:rsid w:val="005704F3"/>
    <w:rsid w:val="005705B9"/>
    <w:rsid w:val="00570713"/>
    <w:rsid w:val="00570984"/>
    <w:rsid w:val="00570DCE"/>
    <w:rsid w:val="0057165C"/>
    <w:rsid w:val="005717A0"/>
    <w:rsid w:val="005718C1"/>
    <w:rsid w:val="00571A10"/>
    <w:rsid w:val="00571A46"/>
    <w:rsid w:val="00571AED"/>
    <w:rsid w:val="00571C79"/>
    <w:rsid w:val="00571D08"/>
    <w:rsid w:val="00571EBC"/>
    <w:rsid w:val="00571F17"/>
    <w:rsid w:val="0057246F"/>
    <w:rsid w:val="00572812"/>
    <w:rsid w:val="00572895"/>
    <w:rsid w:val="00572A9D"/>
    <w:rsid w:val="00572AB4"/>
    <w:rsid w:val="00573239"/>
    <w:rsid w:val="0057323A"/>
    <w:rsid w:val="005736F2"/>
    <w:rsid w:val="0057411A"/>
    <w:rsid w:val="0057439E"/>
    <w:rsid w:val="00574636"/>
    <w:rsid w:val="005746FF"/>
    <w:rsid w:val="005749AD"/>
    <w:rsid w:val="005749CE"/>
    <w:rsid w:val="005749E5"/>
    <w:rsid w:val="00574A7B"/>
    <w:rsid w:val="00574D9F"/>
    <w:rsid w:val="0057567A"/>
    <w:rsid w:val="005757D0"/>
    <w:rsid w:val="00575824"/>
    <w:rsid w:val="00575996"/>
    <w:rsid w:val="00575D33"/>
    <w:rsid w:val="00576114"/>
    <w:rsid w:val="005769FA"/>
    <w:rsid w:val="00576A32"/>
    <w:rsid w:val="00576D4C"/>
    <w:rsid w:val="00576DF4"/>
    <w:rsid w:val="005774F6"/>
    <w:rsid w:val="00577604"/>
    <w:rsid w:val="005806AA"/>
    <w:rsid w:val="005807AE"/>
    <w:rsid w:val="005809AC"/>
    <w:rsid w:val="005809CB"/>
    <w:rsid w:val="00581003"/>
    <w:rsid w:val="005811FF"/>
    <w:rsid w:val="005813E2"/>
    <w:rsid w:val="00581979"/>
    <w:rsid w:val="00581B6E"/>
    <w:rsid w:val="00581B8C"/>
    <w:rsid w:val="00581C6A"/>
    <w:rsid w:val="005821BC"/>
    <w:rsid w:val="005821F1"/>
    <w:rsid w:val="005822B9"/>
    <w:rsid w:val="005822D3"/>
    <w:rsid w:val="005823A0"/>
    <w:rsid w:val="005826F7"/>
    <w:rsid w:val="00582756"/>
    <w:rsid w:val="00582958"/>
    <w:rsid w:val="00582B4F"/>
    <w:rsid w:val="00582E25"/>
    <w:rsid w:val="00582EB7"/>
    <w:rsid w:val="00583192"/>
    <w:rsid w:val="00583264"/>
    <w:rsid w:val="00583693"/>
    <w:rsid w:val="00583BFC"/>
    <w:rsid w:val="00583CED"/>
    <w:rsid w:val="00583D26"/>
    <w:rsid w:val="00583E27"/>
    <w:rsid w:val="00584378"/>
    <w:rsid w:val="005844E3"/>
    <w:rsid w:val="0058450F"/>
    <w:rsid w:val="005846DB"/>
    <w:rsid w:val="00584770"/>
    <w:rsid w:val="0058507F"/>
    <w:rsid w:val="00585603"/>
    <w:rsid w:val="0058569C"/>
    <w:rsid w:val="00585742"/>
    <w:rsid w:val="0058579E"/>
    <w:rsid w:val="00585872"/>
    <w:rsid w:val="00585A98"/>
    <w:rsid w:val="00585BE4"/>
    <w:rsid w:val="00585BF8"/>
    <w:rsid w:val="00585CAF"/>
    <w:rsid w:val="00585D90"/>
    <w:rsid w:val="00585FFF"/>
    <w:rsid w:val="0058617E"/>
    <w:rsid w:val="0058624F"/>
    <w:rsid w:val="00586351"/>
    <w:rsid w:val="0058664A"/>
    <w:rsid w:val="00586691"/>
    <w:rsid w:val="00586A11"/>
    <w:rsid w:val="00586ACF"/>
    <w:rsid w:val="00586AFC"/>
    <w:rsid w:val="00586F91"/>
    <w:rsid w:val="005874E3"/>
    <w:rsid w:val="00587B2F"/>
    <w:rsid w:val="00587B6C"/>
    <w:rsid w:val="00590177"/>
    <w:rsid w:val="0059017B"/>
    <w:rsid w:val="005901A1"/>
    <w:rsid w:val="005905F4"/>
    <w:rsid w:val="0059066E"/>
    <w:rsid w:val="00590F20"/>
    <w:rsid w:val="005916CE"/>
    <w:rsid w:val="005917B4"/>
    <w:rsid w:val="00591A24"/>
    <w:rsid w:val="00591A6F"/>
    <w:rsid w:val="00591AE3"/>
    <w:rsid w:val="00591B6E"/>
    <w:rsid w:val="00591BEC"/>
    <w:rsid w:val="00591C53"/>
    <w:rsid w:val="00591C94"/>
    <w:rsid w:val="0059279A"/>
    <w:rsid w:val="005929B1"/>
    <w:rsid w:val="005929E9"/>
    <w:rsid w:val="00592F07"/>
    <w:rsid w:val="00592FA0"/>
    <w:rsid w:val="00592FBE"/>
    <w:rsid w:val="00592FC6"/>
    <w:rsid w:val="005930C1"/>
    <w:rsid w:val="00593647"/>
    <w:rsid w:val="005936CC"/>
    <w:rsid w:val="00593785"/>
    <w:rsid w:val="00593E1B"/>
    <w:rsid w:val="00593E83"/>
    <w:rsid w:val="0059431F"/>
    <w:rsid w:val="00594340"/>
    <w:rsid w:val="00594A9F"/>
    <w:rsid w:val="00595126"/>
    <w:rsid w:val="005951C0"/>
    <w:rsid w:val="005954BF"/>
    <w:rsid w:val="00595807"/>
    <w:rsid w:val="00595B67"/>
    <w:rsid w:val="00595C47"/>
    <w:rsid w:val="005963B9"/>
    <w:rsid w:val="005969C7"/>
    <w:rsid w:val="00596A8E"/>
    <w:rsid w:val="00596D62"/>
    <w:rsid w:val="00596D6A"/>
    <w:rsid w:val="00597881"/>
    <w:rsid w:val="00597B37"/>
    <w:rsid w:val="00597C8A"/>
    <w:rsid w:val="00597D02"/>
    <w:rsid w:val="00597D36"/>
    <w:rsid w:val="00597E88"/>
    <w:rsid w:val="005A0270"/>
    <w:rsid w:val="005A08C3"/>
    <w:rsid w:val="005A0BA5"/>
    <w:rsid w:val="005A0D8D"/>
    <w:rsid w:val="005A123D"/>
    <w:rsid w:val="005A13A4"/>
    <w:rsid w:val="005A1861"/>
    <w:rsid w:val="005A1C9B"/>
    <w:rsid w:val="005A23DB"/>
    <w:rsid w:val="005A2440"/>
    <w:rsid w:val="005A2A59"/>
    <w:rsid w:val="005A2D19"/>
    <w:rsid w:val="005A2E94"/>
    <w:rsid w:val="005A311C"/>
    <w:rsid w:val="005A373D"/>
    <w:rsid w:val="005A3C49"/>
    <w:rsid w:val="005A3DD4"/>
    <w:rsid w:val="005A3E52"/>
    <w:rsid w:val="005A42B1"/>
    <w:rsid w:val="005A473C"/>
    <w:rsid w:val="005A4EC8"/>
    <w:rsid w:val="005A5721"/>
    <w:rsid w:val="005A58F4"/>
    <w:rsid w:val="005A5B41"/>
    <w:rsid w:val="005A60E2"/>
    <w:rsid w:val="005A647C"/>
    <w:rsid w:val="005A6BAF"/>
    <w:rsid w:val="005A6BBD"/>
    <w:rsid w:val="005A6E06"/>
    <w:rsid w:val="005A755F"/>
    <w:rsid w:val="005A75B9"/>
    <w:rsid w:val="005A7CAB"/>
    <w:rsid w:val="005A7CEE"/>
    <w:rsid w:val="005A7D7A"/>
    <w:rsid w:val="005B000F"/>
    <w:rsid w:val="005B034C"/>
    <w:rsid w:val="005B03E9"/>
    <w:rsid w:val="005B0443"/>
    <w:rsid w:val="005B054F"/>
    <w:rsid w:val="005B07B0"/>
    <w:rsid w:val="005B08B2"/>
    <w:rsid w:val="005B08DE"/>
    <w:rsid w:val="005B11D7"/>
    <w:rsid w:val="005B1C16"/>
    <w:rsid w:val="005B2685"/>
    <w:rsid w:val="005B2F22"/>
    <w:rsid w:val="005B2F79"/>
    <w:rsid w:val="005B31C2"/>
    <w:rsid w:val="005B36B3"/>
    <w:rsid w:val="005B3750"/>
    <w:rsid w:val="005B3A87"/>
    <w:rsid w:val="005B3BF7"/>
    <w:rsid w:val="005B3C74"/>
    <w:rsid w:val="005B3FA6"/>
    <w:rsid w:val="005B41A9"/>
    <w:rsid w:val="005B467E"/>
    <w:rsid w:val="005B46D0"/>
    <w:rsid w:val="005B48DE"/>
    <w:rsid w:val="005B4B18"/>
    <w:rsid w:val="005B4D14"/>
    <w:rsid w:val="005B5027"/>
    <w:rsid w:val="005B53F2"/>
    <w:rsid w:val="005B53F4"/>
    <w:rsid w:val="005B54D4"/>
    <w:rsid w:val="005B55D8"/>
    <w:rsid w:val="005B6017"/>
    <w:rsid w:val="005B61CD"/>
    <w:rsid w:val="005B6467"/>
    <w:rsid w:val="005B64A9"/>
    <w:rsid w:val="005B6767"/>
    <w:rsid w:val="005B70B7"/>
    <w:rsid w:val="005B719D"/>
    <w:rsid w:val="005B7538"/>
    <w:rsid w:val="005B7A9A"/>
    <w:rsid w:val="005B7AF6"/>
    <w:rsid w:val="005B7BF1"/>
    <w:rsid w:val="005B7FB6"/>
    <w:rsid w:val="005C0000"/>
    <w:rsid w:val="005C0470"/>
    <w:rsid w:val="005C0AEA"/>
    <w:rsid w:val="005C0B15"/>
    <w:rsid w:val="005C0B4A"/>
    <w:rsid w:val="005C0B71"/>
    <w:rsid w:val="005C0C87"/>
    <w:rsid w:val="005C0D50"/>
    <w:rsid w:val="005C11FF"/>
    <w:rsid w:val="005C1356"/>
    <w:rsid w:val="005C1639"/>
    <w:rsid w:val="005C1A28"/>
    <w:rsid w:val="005C1A5F"/>
    <w:rsid w:val="005C1AC1"/>
    <w:rsid w:val="005C1DF0"/>
    <w:rsid w:val="005C1FD6"/>
    <w:rsid w:val="005C26AE"/>
    <w:rsid w:val="005C2EC5"/>
    <w:rsid w:val="005C307D"/>
    <w:rsid w:val="005C31BC"/>
    <w:rsid w:val="005C34A1"/>
    <w:rsid w:val="005C34DC"/>
    <w:rsid w:val="005C361F"/>
    <w:rsid w:val="005C3625"/>
    <w:rsid w:val="005C396A"/>
    <w:rsid w:val="005C3D00"/>
    <w:rsid w:val="005C3E0B"/>
    <w:rsid w:val="005C47E5"/>
    <w:rsid w:val="005C495E"/>
    <w:rsid w:val="005C499E"/>
    <w:rsid w:val="005C49B8"/>
    <w:rsid w:val="005C4B5F"/>
    <w:rsid w:val="005C4F51"/>
    <w:rsid w:val="005C54A2"/>
    <w:rsid w:val="005C55E2"/>
    <w:rsid w:val="005C57A1"/>
    <w:rsid w:val="005C5B5C"/>
    <w:rsid w:val="005C5B6E"/>
    <w:rsid w:val="005C5D32"/>
    <w:rsid w:val="005C632B"/>
    <w:rsid w:val="005C65A7"/>
    <w:rsid w:val="005C6794"/>
    <w:rsid w:val="005C6B62"/>
    <w:rsid w:val="005C6F30"/>
    <w:rsid w:val="005C7028"/>
    <w:rsid w:val="005C70B9"/>
    <w:rsid w:val="005C736E"/>
    <w:rsid w:val="005C77EC"/>
    <w:rsid w:val="005D018B"/>
    <w:rsid w:val="005D031D"/>
    <w:rsid w:val="005D0355"/>
    <w:rsid w:val="005D08C1"/>
    <w:rsid w:val="005D08E7"/>
    <w:rsid w:val="005D0EBC"/>
    <w:rsid w:val="005D0EC3"/>
    <w:rsid w:val="005D1478"/>
    <w:rsid w:val="005D185F"/>
    <w:rsid w:val="005D19C5"/>
    <w:rsid w:val="005D1A18"/>
    <w:rsid w:val="005D1D0A"/>
    <w:rsid w:val="005D2066"/>
    <w:rsid w:val="005D20FB"/>
    <w:rsid w:val="005D21AE"/>
    <w:rsid w:val="005D2286"/>
    <w:rsid w:val="005D2583"/>
    <w:rsid w:val="005D2A1A"/>
    <w:rsid w:val="005D2CF4"/>
    <w:rsid w:val="005D2D88"/>
    <w:rsid w:val="005D2E33"/>
    <w:rsid w:val="005D2E6E"/>
    <w:rsid w:val="005D3663"/>
    <w:rsid w:val="005D3D5D"/>
    <w:rsid w:val="005D3E15"/>
    <w:rsid w:val="005D41D3"/>
    <w:rsid w:val="005D4CE2"/>
    <w:rsid w:val="005D4E8D"/>
    <w:rsid w:val="005D4F0E"/>
    <w:rsid w:val="005D56F4"/>
    <w:rsid w:val="005D5934"/>
    <w:rsid w:val="005D59D7"/>
    <w:rsid w:val="005D5DA4"/>
    <w:rsid w:val="005D5EEA"/>
    <w:rsid w:val="005D626A"/>
    <w:rsid w:val="005D63BB"/>
    <w:rsid w:val="005D6607"/>
    <w:rsid w:val="005D680F"/>
    <w:rsid w:val="005D6BD8"/>
    <w:rsid w:val="005D6EEF"/>
    <w:rsid w:val="005D6FFB"/>
    <w:rsid w:val="005D73EF"/>
    <w:rsid w:val="005D75A5"/>
    <w:rsid w:val="005D7880"/>
    <w:rsid w:val="005D7890"/>
    <w:rsid w:val="005D7C01"/>
    <w:rsid w:val="005D7D7D"/>
    <w:rsid w:val="005D7ECA"/>
    <w:rsid w:val="005E00DC"/>
    <w:rsid w:val="005E05F8"/>
    <w:rsid w:val="005E0C31"/>
    <w:rsid w:val="005E0C55"/>
    <w:rsid w:val="005E0CA1"/>
    <w:rsid w:val="005E0D66"/>
    <w:rsid w:val="005E0F16"/>
    <w:rsid w:val="005E1032"/>
    <w:rsid w:val="005E117D"/>
    <w:rsid w:val="005E12A6"/>
    <w:rsid w:val="005E13CB"/>
    <w:rsid w:val="005E1706"/>
    <w:rsid w:val="005E1790"/>
    <w:rsid w:val="005E1A29"/>
    <w:rsid w:val="005E1E27"/>
    <w:rsid w:val="005E2414"/>
    <w:rsid w:val="005E2446"/>
    <w:rsid w:val="005E2A43"/>
    <w:rsid w:val="005E2D4B"/>
    <w:rsid w:val="005E2FC2"/>
    <w:rsid w:val="005E332C"/>
    <w:rsid w:val="005E3452"/>
    <w:rsid w:val="005E34E3"/>
    <w:rsid w:val="005E3E22"/>
    <w:rsid w:val="005E3F24"/>
    <w:rsid w:val="005E4141"/>
    <w:rsid w:val="005E4340"/>
    <w:rsid w:val="005E445E"/>
    <w:rsid w:val="005E44DD"/>
    <w:rsid w:val="005E482E"/>
    <w:rsid w:val="005E4A45"/>
    <w:rsid w:val="005E5136"/>
    <w:rsid w:val="005E53B2"/>
    <w:rsid w:val="005E543A"/>
    <w:rsid w:val="005E5502"/>
    <w:rsid w:val="005E6021"/>
    <w:rsid w:val="005E635D"/>
    <w:rsid w:val="005E6418"/>
    <w:rsid w:val="005E661D"/>
    <w:rsid w:val="005E688C"/>
    <w:rsid w:val="005E6B06"/>
    <w:rsid w:val="005E6E5B"/>
    <w:rsid w:val="005E7177"/>
    <w:rsid w:val="005E73FB"/>
    <w:rsid w:val="005E74F6"/>
    <w:rsid w:val="005E7500"/>
    <w:rsid w:val="005E792F"/>
    <w:rsid w:val="005E7DB7"/>
    <w:rsid w:val="005E7F6B"/>
    <w:rsid w:val="005F00AE"/>
    <w:rsid w:val="005F038C"/>
    <w:rsid w:val="005F06F0"/>
    <w:rsid w:val="005F07A8"/>
    <w:rsid w:val="005F0905"/>
    <w:rsid w:val="005F09AA"/>
    <w:rsid w:val="005F0A8A"/>
    <w:rsid w:val="005F0C60"/>
    <w:rsid w:val="005F13FC"/>
    <w:rsid w:val="005F16B8"/>
    <w:rsid w:val="005F1BFB"/>
    <w:rsid w:val="005F1E23"/>
    <w:rsid w:val="005F1EFB"/>
    <w:rsid w:val="005F2690"/>
    <w:rsid w:val="005F2746"/>
    <w:rsid w:val="005F2A04"/>
    <w:rsid w:val="005F318D"/>
    <w:rsid w:val="005F32E9"/>
    <w:rsid w:val="005F39FD"/>
    <w:rsid w:val="005F3D06"/>
    <w:rsid w:val="005F3D14"/>
    <w:rsid w:val="005F3EED"/>
    <w:rsid w:val="005F407A"/>
    <w:rsid w:val="005F40EC"/>
    <w:rsid w:val="005F4591"/>
    <w:rsid w:val="005F46D5"/>
    <w:rsid w:val="005F475C"/>
    <w:rsid w:val="005F4797"/>
    <w:rsid w:val="005F4E52"/>
    <w:rsid w:val="005F5565"/>
    <w:rsid w:val="005F56BF"/>
    <w:rsid w:val="005F5D43"/>
    <w:rsid w:val="005F5D68"/>
    <w:rsid w:val="005F5F68"/>
    <w:rsid w:val="005F600D"/>
    <w:rsid w:val="005F601A"/>
    <w:rsid w:val="005F6096"/>
    <w:rsid w:val="005F61D3"/>
    <w:rsid w:val="005F6921"/>
    <w:rsid w:val="005F6C31"/>
    <w:rsid w:val="005F6D33"/>
    <w:rsid w:val="005F6E2A"/>
    <w:rsid w:val="005F6FF0"/>
    <w:rsid w:val="005F7283"/>
    <w:rsid w:val="005F733E"/>
    <w:rsid w:val="005F775B"/>
    <w:rsid w:val="005F7DEC"/>
    <w:rsid w:val="005F7FA6"/>
    <w:rsid w:val="0060058C"/>
    <w:rsid w:val="00600634"/>
    <w:rsid w:val="006007D2"/>
    <w:rsid w:val="0060106B"/>
    <w:rsid w:val="006014AA"/>
    <w:rsid w:val="00601555"/>
    <w:rsid w:val="00601611"/>
    <w:rsid w:val="00601959"/>
    <w:rsid w:val="00601B81"/>
    <w:rsid w:val="00601EB2"/>
    <w:rsid w:val="0060208D"/>
    <w:rsid w:val="00602283"/>
    <w:rsid w:val="00602671"/>
    <w:rsid w:val="0060284B"/>
    <w:rsid w:val="006029A3"/>
    <w:rsid w:val="00602C82"/>
    <w:rsid w:val="00602C93"/>
    <w:rsid w:val="00602E80"/>
    <w:rsid w:val="00602F4F"/>
    <w:rsid w:val="00602FB2"/>
    <w:rsid w:val="0060343F"/>
    <w:rsid w:val="006034C1"/>
    <w:rsid w:val="006039B9"/>
    <w:rsid w:val="00603AC0"/>
    <w:rsid w:val="00603B76"/>
    <w:rsid w:val="00603BD2"/>
    <w:rsid w:val="00604476"/>
    <w:rsid w:val="00604519"/>
    <w:rsid w:val="00604E23"/>
    <w:rsid w:val="00604ECE"/>
    <w:rsid w:val="0060508B"/>
    <w:rsid w:val="0060534F"/>
    <w:rsid w:val="0060576D"/>
    <w:rsid w:val="0060600E"/>
    <w:rsid w:val="00606785"/>
    <w:rsid w:val="0060686D"/>
    <w:rsid w:val="00606A99"/>
    <w:rsid w:val="00606AA1"/>
    <w:rsid w:val="00606B7B"/>
    <w:rsid w:val="00606D50"/>
    <w:rsid w:val="00606D6A"/>
    <w:rsid w:val="0060771E"/>
    <w:rsid w:val="006079DE"/>
    <w:rsid w:val="006079EC"/>
    <w:rsid w:val="00607A18"/>
    <w:rsid w:val="00607B92"/>
    <w:rsid w:val="00610126"/>
    <w:rsid w:val="00610476"/>
    <w:rsid w:val="006105B7"/>
    <w:rsid w:val="00610891"/>
    <w:rsid w:val="00610D02"/>
    <w:rsid w:val="00610EBC"/>
    <w:rsid w:val="00611446"/>
    <w:rsid w:val="00611663"/>
    <w:rsid w:val="00611A17"/>
    <w:rsid w:val="00611BD2"/>
    <w:rsid w:val="00611DD1"/>
    <w:rsid w:val="00611FED"/>
    <w:rsid w:val="006120A5"/>
    <w:rsid w:val="0061227D"/>
    <w:rsid w:val="006122AA"/>
    <w:rsid w:val="006122CF"/>
    <w:rsid w:val="00612646"/>
    <w:rsid w:val="00613585"/>
    <w:rsid w:val="00613A20"/>
    <w:rsid w:val="00613ADB"/>
    <w:rsid w:val="00613AFE"/>
    <w:rsid w:val="00613B65"/>
    <w:rsid w:val="00613C3F"/>
    <w:rsid w:val="00614220"/>
    <w:rsid w:val="00614452"/>
    <w:rsid w:val="00614D7E"/>
    <w:rsid w:val="00615314"/>
    <w:rsid w:val="00615591"/>
    <w:rsid w:val="006155DA"/>
    <w:rsid w:val="00615A84"/>
    <w:rsid w:val="00615AF6"/>
    <w:rsid w:val="00615BA2"/>
    <w:rsid w:val="00615CED"/>
    <w:rsid w:val="00616498"/>
    <w:rsid w:val="0061675C"/>
    <w:rsid w:val="00617029"/>
    <w:rsid w:val="006171B1"/>
    <w:rsid w:val="00617407"/>
    <w:rsid w:val="0061786F"/>
    <w:rsid w:val="006179BC"/>
    <w:rsid w:val="00617ACE"/>
    <w:rsid w:val="00617BB0"/>
    <w:rsid w:val="00617CC2"/>
    <w:rsid w:val="0062053D"/>
    <w:rsid w:val="00620B1E"/>
    <w:rsid w:val="00620DA5"/>
    <w:rsid w:val="00620F7B"/>
    <w:rsid w:val="0062143E"/>
    <w:rsid w:val="0062144E"/>
    <w:rsid w:val="006215F4"/>
    <w:rsid w:val="00621609"/>
    <w:rsid w:val="006218A3"/>
    <w:rsid w:val="00621DEE"/>
    <w:rsid w:val="00622320"/>
    <w:rsid w:val="006223FF"/>
    <w:rsid w:val="006225E0"/>
    <w:rsid w:val="006229C2"/>
    <w:rsid w:val="00622B32"/>
    <w:rsid w:val="00622F8A"/>
    <w:rsid w:val="00623458"/>
    <w:rsid w:val="006235DF"/>
    <w:rsid w:val="006236D2"/>
    <w:rsid w:val="00623758"/>
    <w:rsid w:val="006237B7"/>
    <w:rsid w:val="00623977"/>
    <w:rsid w:val="006239E1"/>
    <w:rsid w:val="00623B27"/>
    <w:rsid w:val="00623BBA"/>
    <w:rsid w:val="00623DB5"/>
    <w:rsid w:val="00623DF3"/>
    <w:rsid w:val="00623FE0"/>
    <w:rsid w:val="0062405B"/>
    <w:rsid w:val="006241A3"/>
    <w:rsid w:val="00624ABB"/>
    <w:rsid w:val="00624D49"/>
    <w:rsid w:val="00624E86"/>
    <w:rsid w:val="00624F57"/>
    <w:rsid w:val="00625046"/>
    <w:rsid w:val="006251AA"/>
    <w:rsid w:val="006253D4"/>
    <w:rsid w:val="0062585C"/>
    <w:rsid w:val="00626102"/>
    <w:rsid w:val="00626123"/>
    <w:rsid w:val="0062637D"/>
    <w:rsid w:val="00626947"/>
    <w:rsid w:val="00626C8B"/>
    <w:rsid w:val="00627388"/>
    <w:rsid w:val="00627501"/>
    <w:rsid w:val="00627B4B"/>
    <w:rsid w:val="00627BC1"/>
    <w:rsid w:val="00627DD9"/>
    <w:rsid w:val="006307A1"/>
    <w:rsid w:val="006307DA"/>
    <w:rsid w:val="00630AC7"/>
    <w:rsid w:val="00630BFA"/>
    <w:rsid w:val="00630C0C"/>
    <w:rsid w:val="00630CDC"/>
    <w:rsid w:val="00630E22"/>
    <w:rsid w:val="00631018"/>
    <w:rsid w:val="00631070"/>
    <w:rsid w:val="00631328"/>
    <w:rsid w:val="00631602"/>
    <w:rsid w:val="00631912"/>
    <w:rsid w:val="00631AEC"/>
    <w:rsid w:val="00631D52"/>
    <w:rsid w:val="00632179"/>
    <w:rsid w:val="006321CF"/>
    <w:rsid w:val="00632326"/>
    <w:rsid w:val="006326DB"/>
    <w:rsid w:val="006327BE"/>
    <w:rsid w:val="006328D4"/>
    <w:rsid w:val="006329AB"/>
    <w:rsid w:val="00632B42"/>
    <w:rsid w:val="00632F9A"/>
    <w:rsid w:val="00633276"/>
    <w:rsid w:val="0063345F"/>
    <w:rsid w:val="006338B1"/>
    <w:rsid w:val="00633D2E"/>
    <w:rsid w:val="00633D6B"/>
    <w:rsid w:val="00634007"/>
    <w:rsid w:val="0063478D"/>
    <w:rsid w:val="006347B4"/>
    <w:rsid w:val="00634937"/>
    <w:rsid w:val="00634D64"/>
    <w:rsid w:val="006354E7"/>
    <w:rsid w:val="00635542"/>
    <w:rsid w:val="0063589D"/>
    <w:rsid w:val="00635A80"/>
    <w:rsid w:val="00636674"/>
    <w:rsid w:val="006366CC"/>
    <w:rsid w:val="006371C1"/>
    <w:rsid w:val="0063722E"/>
    <w:rsid w:val="006376D6"/>
    <w:rsid w:val="00637DBA"/>
    <w:rsid w:val="00637DCC"/>
    <w:rsid w:val="00640464"/>
    <w:rsid w:val="006406DF"/>
    <w:rsid w:val="006410D7"/>
    <w:rsid w:val="00641605"/>
    <w:rsid w:val="0064189D"/>
    <w:rsid w:val="00641D06"/>
    <w:rsid w:val="00642671"/>
    <w:rsid w:val="00642950"/>
    <w:rsid w:val="00642EA4"/>
    <w:rsid w:val="00642ED9"/>
    <w:rsid w:val="00642FBB"/>
    <w:rsid w:val="00643666"/>
    <w:rsid w:val="0064371D"/>
    <w:rsid w:val="00643882"/>
    <w:rsid w:val="006439C3"/>
    <w:rsid w:val="00643C6B"/>
    <w:rsid w:val="00643DDC"/>
    <w:rsid w:val="00643EC1"/>
    <w:rsid w:val="00644230"/>
    <w:rsid w:val="006444EC"/>
    <w:rsid w:val="00644565"/>
    <w:rsid w:val="00644C37"/>
    <w:rsid w:val="00644CC2"/>
    <w:rsid w:val="00645315"/>
    <w:rsid w:val="00645856"/>
    <w:rsid w:val="00645B99"/>
    <w:rsid w:val="00645C44"/>
    <w:rsid w:val="00646063"/>
    <w:rsid w:val="006467EE"/>
    <w:rsid w:val="00646917"/>
    <w:rsid w:val="00646B84"/>
    <w:rsid w:val="00646F6E"/>
    <w:rsid w:val="00647076"/>
    <w:rsid w:val="00647190"/>
    <w:rsid w:val="00647845"/>
    <w:rsid w:val="006478C9"/>
    <w:rsid w:val="00647AF0"/>
    <w:rsid w:val="00647C05"/>
    <w:rsid w:val="006501BD"/>
    <w:rsid w:val="0065075B"/>
    <w:rsid w:val="00650A58"/>
    <w:rsid w:val="00650D11"/>
    <w:rsid w:val="00650F72"/>
    <w:rsid w:val="00650FFA"/>
    <w:rsid w:val="006510C5"/>
    <w:rsid w:val="00651118"/>
    <w:rsid w:val="00651221"/>
    <w:rsid w:val="00651273"/>
    <w:rsid w:val="00651510"/>
    <w:rsid w:val="00651974"/>
    <w:rsid w:val="00651ADE"/>
    <w:rsid w:val="00651B97"/>
    <w:rsid w:val="00651D57"/>
    <w:rsid w:val="00651FC1"/>
    <w:rsid w:val="00651FDE"/>
    <w:rsid w:val="00652588"/>
    <w:rsid w:val="0065284F"/>
    <w:rsid w:val="00652C96"/>
    <w:rsid w:val="00653046"/>
    <w:rsid w:val="0065318D"/>
    <w:rsid w:val="00653610"/>
    <w:rsid w:val="006537A7"/>
    <w:rsid w:val="006537FE"/>
    <w:rsid w:val="00653BBF"/>
    <w:rsid w:val="00654159"/>
    <w:rsid w:val="006546EB"/>
    <w:rsid w:val="00654786"/>
    <w:rsid w:val="00654A55"/>
    <w:rsid w:val="006551C1"/>
    <w:rsid w:val="00655773"/>
    <w:rsid w:val="00655781"/>
    <w:rsid w:val="00655FB1"/>
    <w:rsid w:val="00655FDE"/>
    <w:rsid w:val="006563C3"/>
    <w:rsid w:val="006565DE"/>
    <w:rsid w:val="00656759"/>
    <w:rsid w:val="0065680F"/>
    <w:rsid w:val="00656D6C"/>
    <w:rsid w:val="006570A8"/>
    <w:rsid w:val="006570D8"/>
    <w:rsid w:val="00657237"/>
    <w:rsid w:val="0065741A"/>
    <w:rsid w:val="00657436"/>
    <w:rsid w:val="0065744B"/>
    <w:rsid w:val="00657863"/>
    <w:rsid w:val="006578D6"/>
    <w:rsid w:val="0065799C"/>
    <w:rsid w:val="00657A20"/>
    <w:rsid w:val="00657E68"/>
    <w:rsid w:val="00660243"/>
    <w:rsid w:val="006603A4"/>
    <w:rsid w:val="006603E0"/>
    <w:rsid w:val="006604DE"/>
    <w:rsid w:val="0066059F"/>
    <w:rsid w:val="006607D1"/>
    <w:rsid w:val="00660C2E"/>
    <w:rsid w:val="00661437"/>
    <w:rsid w:val="00661EF8"/>
    <w:rsid w:val="006620B3"/>
    <w:rsid w:val="006623AB"/>
    <w:rsid w:val="006624AA"/>
    <w:rsid w:val="00662668"/>
    <w:rsid w:val="0066276B"/>
    <w:rsid w:val="006628F9"/>
    <w:rsid w:val="006631CC"/>
    <w:rsid w:val="00663562"/>
    <w:rsid w:val="006638B4"/>
    <w:rsid w:val="00663F08"/>
    <w:rsid w:val="00664163"/>
    <w:rsid w:val="006643F6"/>
    <w:rsid w:val="006647B0"/>
    <w:rsid w:val="0066490B"/>
    <w:rsid w:val="00664BDB"/>
    <w:rsid w:val="00664BF7"/>
    <w:rsid w:val="00664C51"/>
    <w:rsid w:val="00664EB4"/>
    <w:rsid w:val="006651FD"/>
    <w:rsid w:val="00665C1C"/>
    <w:rsid w:val="00665D4E"/>
    <w:rsid w:val="00665FAC"/>
    <w:rsid w:val="006660A8"/>
    <w:rsid w:val="00666119"/>
    <w:rsid w:val="00666560"/>
    <w:rsid w:val="00666924"/>
    <w:rsid w:val="00667029"/>
    <w:rsid w:val="0066704A"/>
    <w:rsid w:val="00667068"/>
    <w:rsid w:val="00667227"/>
    <w:rsid w:val="006679D1"/>
    <w:rsid w:val="00667AE9"/>
    <w:rsid w:val="00667DFC"/>
    <w:rsid w:val="00667E94"/>
    <w:rsid w:val="00667F82"/>
    <w:rsid w:val="006700F2"/>
    <w:rsid w:val="006700F5"/>
    <w:rsid w:val="0067021C"/>
    <w:rsid w:val="00670692"/>
    <w:rsid w:val="00670730"/>
    <w:rsid w:val="006709A1"/>
    <w:rsid w:val="006709D7"/>
    <w:rsid w:val="00670A8A"/>
    <w:rsid w:val="00671272"/>
    <w:rsid w:val="0067142B"/>
    <w:rsid w:val="006714A3"/>
    <w:rsid w:val="00671ADC"/>
    <w:rsid w:val="00671EB4"/>
    <w:rsid w:val="00672294"/>
    <w:rsid w:val="00672315"/>
    <w:rsid w:val="006724B9"/>
    <w:rsid w:val="0067292B"/>
    <w:rsid w:val="00672B51"/>
    <w:rsid w:val="00672DA8"/>
    <w:rsid w:val="006732EE"/>
    <w:rsid w:val="00673657"/>
    <w:rsid w:val="0067381C"/>
    <w:rsid w:val="00673D6D"/>
    <w:rsid w:val="0067418A"/>
    <w:rsid w:val="006744A7"/>
    <w:rsid w:val="00674D15"/>
    <w:rsid w:val="00674FC3"/>
    <w:rsid w:val="00675109"/>
    <w:rsid w:val="0067513F"/>
    <w:rsid w:val="006755AA"/>
    <w:rsid w:val="00675894"/>
    <w:rsid w:val="00675A3E"/>
    <w:rsid w:val="00675CEC"/>
    <w:rsid w:val="0067623A"/>
    <w:rsid w:val="006762BB"/>
    <w:rsid w:val="00676575"/>
    <w:rsid w:val="00676A5D"/>
    <w:rsid w:val="00676AA1"/>
    <w:rsid w:val="00676BE3"/>
    <w:rsid w:val="00676CF4"/>
    <w:rsid w:val="00677345"/>
    <w:rsid w:val="00677418"/>
    <w:rsid w:val="00677606"/>
    <w:rsid w:val="00677657"/>
    <w:rsid w:val="0067774A"/>
    <w:rsid w:val="00677814"/>
    <w:rsid w:val="006778D7"/>
    <w:rsid w:val="006807FD"/>
    <w:rsid w:val="00680C41"/>
    <w:rsid w:val="00680E89"/>
    <w:rsid w:val="00680FC5"/>
    <w:rsid w:val="006817A2"/>
    <w:rsid w:val="00681B02"/>
    <w:rsid w:val="00681CB5"/>
    <w:rsid w:val="00681F04"/>
    <w:rsid w:val="006825E9"/>
    <w:rsid w:val="006835AE"/>
    <w:rsid w:val="0068371B"/>
    <w:rsid w:val="006837B2"/>
    <w:rsid w:val="00683852"/>
    <w:rsid w:val="006839AB"/>
    <w:rsid w:val="00684378"/>
    <w:rsid w:val="00684766"/>
    <w:rsid w:val="006848C7"/>
    <w:rsid w:val="00684CFE"/>
    <w:rsid w:val="00684D2E"/>
    <w:rsid w:val="00684EEC"/>
    <w:rsid w:val="00685623"/>
    <w:rsid w:val="0068567A"/>
    <w:rsid w:val="006859AC"/>
    <w:rsid w:val="00685C61"/>
    <w:rsid w:val="00685DBF"/>
    <w:rsid w:val="00685F01"/>
    <w:rsid w:val="006860E8"/>
    <w:rsid w:val="00686438"/>
    <w:rsid w:val="00686518"/>
    <w:rsid w:val="0068658A"/>
    <w:rsid w:val="0068668B"/>
    <w:rsid w:val="00686C7D"/>
    <w:rsid w:val="0068733E"/>
    <w:rsid w:val="00687395"/>
    <w:rsid w:val="00687547"/>
    <w:rsid w:val="006875F3"/>
    <w:rsid w:val="00687716"/>
    <w:rsid w:val="00687990"/>
    <w:rsid w:val="00687E09"/>
    <w:rsid w:val="00687F85"/>
    <w:rsid w:val="0069079F"/>
    <w:rsid w:val="00690ABE"/>
    <w:rsid w:val="00690AC5"/>
    <w:rsid w:val="00690C00"/>
    <w:rsid w:val="00690C9D"/>
    <w:rsid w:val="00690FE8"/>
    <w:rsid w:val="0069120A"/>
    <w:rsid w:val="0069134D"/>
    <w:rsid w:val="006914AE"/>
    <w:rsid w:val="0069154E"/>
    <w:rsid w:val="006916E5"/>
    <w:rsid w:val="00691975"/>
    <w:rsid w:val="006919BE"/>
    <w:rsid w:val="00691A8C"/>
    <w:rsid w:val="00691B5D"/>
    <w:rsid w:val="0069206D"/>
    <w:rsid w:val="00692378"/>
    <w:rsid w:val="006923E6"/>
    <w:rsid w:val="00692A54"/>
    <w:rsid w:val="00692C01"/>
    <w:rsid w:val="00692D1C"/>
    <w:rsid w:val="00692F51"/>
    <w:rsid w:val="006930CC"/>
    <w:rsid w:val="00693251"/>
    <w:rsid w:val="00693554"/>
    <w:rsid w:val="006938BA"/>
    <w:rsid w:val="00693A43"/>
    <w:rsid w:val="00693DB4"/>
    <w:rsid w:val="00693E4E"/>
    <w:rsid w:val="006946B3"/>
    <w:rsid w:val="00694DAE"/>
    <w:rsid w:val="00694EB6"/>
    <w:rsid w:val="00694FE2"/>
    <w:rsid w:val="00695170"/>
    <w:rsid w:val="006953FE"/>
    <w:rsid w:val="00695A22"/>
    <w:rsid w:val="00695CCC"/>
    <w:rsid w:val="0069606B"/>
    <w:rsid w:val="00696800"/>
    <w:rsid w:val="006968C0"/>
    <w:rsid w:val="00696BFA"/>
    <w:rsid w:val="00696C43"/>
    <w:rsid w:val="00696FA4"/>
    <w:rsid w:val="00697123"/>
    <w:rsid w:val="0069718C"/>
    <w:rsid w:val="00697242"/>
    <w:rsid w:val="006973F9"/>
    <w:rsid w:val="0069797F"/>
    <w:rsid w:val="006A010E"/>
    <w:rsid w:val="006A063D"/>
    <w:rsid w:val="006A086B"/>
    <w:rsid w:val="006A09B1"/>
    <w:rsid w:val="006A09F7"/>
    <w:rsid w:val="006A10BF"/>
    <w:rsid w:val="006A1173"/>
    <w:rsid w:val="006A15B9"/>
    <w:rsid w:val="006A16B2"/>
    <w:rsid w:val="006A16F7"/>
    <w:rsid w:val="006A1BC0"/>
    <w:rsid w:val="006A233E"/>
    <w:rsid w:val="006A2460"/>
    <w:rsid w:val="006A288D"/>
    <w:rsid w:val="006A2B39"/>
    <w:rsid w:val="006A2C74"/>
    <w:rsid w:val="006A2DA3"/>
    <w:rsid w:val="006A3941"/>
    <w:rsid w:val="006A3F1B"/>
    <w:rsid w:val="006A3FDC"/>
    <w:rsid w:val="006A4043"/>
    <w:rsid w:val="006A4481"/>
    <w:rsid w:val="006A50E7"/>
    <w:rsid w:val="006A5179"/>
    <w:rsid w:val="006A518A"/>
    <w:rsid w:val="006A5220"/>
    <w:rsid w:val="006A5230"/>
    <w:rsid w:val="006A54D3"/>
    <w:rsid w:val="006A57ED"/>
    <w:rsid w:val="006A5971"/>
    <w:rsid w:val="006A5CF0"/>
    <w:rsid w:val="006A5F9E"/>
    <w:rsid w:val="006A698E"/>
    <w:rsid w:val="006A7157"/>
    <w:rsid w:val="006A71F0"/>
    <w:rsid w:val="006A730B"/>
    <w:rsid w:val="006A7954"/>
    <w:rsid w:val="006A7A4B"/>
    <w:rsid w:val="006A7BA0"/>
    <w:rsid w:val="006B058F"/>
    <w:rsid w:val="006B07D2"/>
    <w:rsid w:val="006B0A36"/>
    <w:rsid w:val="006B0BFC"/>
    <w:rsid w:val="006B0DD8"/>
    <w:rsid w:val="006B1196"/>
    <w:rsid w:val="006B147C"/>
    <w:rsid w:val="006B15F3"/>
    <w:rsid w:val="006B173E"/>
    <w:rsid w:val="006B173F"/>
    <w:rsid w:val="006B18B7"/>
    <w:rsid w:val="006B18EF"/>
    <w:rsid w:val="006B1AFF"/>
    <w:rsid w:val="006B1FCA"/>
    <w:rsid w:val="006B2127"/>
    <w:rsid w:val="006B24A5"/>
    <w:rsid w:val="006B256E"/>
    <w:rsid w:val="006B284F"/>
    <w:rsid w:val="006B2946"/>
    <w:rsid w:val="006B2DFE"/>
    <w:rsid w:val="006B2F19"/>
    <w:rsid w:val="006B385D"/>
    <w:rsid w:val="006B3ADE"/>
    <w:rsid w:val="006B432B"/>
    <w:rsid w:val="006B44F4"/>
    <w:rsid w:val="006B45E0"/>
    <w:rsid w:val="006B4896"/>
    <w:rsid w:val="006B4CFA"/>
    <w:rsid w:val="006B4D5F"/>
    <w:rsid w:val="006B4E59"/>
    <w:rsid w:val="006B5099"/>
    <w:rsid w:val="006B52F7"/>
    <w:rsid w:val="006B57EA"/>
    <w:rsid w:val="006B5AF4"/>
    <w:rsid w:val="006B5B91"/>
    <w:rsid w:val="006B5CFF"/>
    <w:rsid w:val="006B61A6"/>
    <w:rsid w:val="006B66F1"/>
    <w:rsid w:val="006B675E"/>
    <w:rsid w:val="006B6D2A"/>
    <w:rsid w:val="006B6FA3"/>
    <w:rsid w:val="006B6FEB"/>
    <w:rsid w:val="006B726F"/>
    <w:rsid w:val="006B7351"/>
    <w:rsid w:val="006B7482"/>
    <w:rsid w:val="006B750E"/>
    <w:rsid w:val="006B76BE"/>
    <w:rsid w:val="006C0416"/>
    <w:rsid w:val="006C0A50"/>
    <w:rsid w:val="006C0D50"/>
    <w:rsid w:val="006C0FAA"/>
    <w:rsid w:val="006C13AF"/>
    <w:rsid w:val="006C15FF"/>
    <w:rsid w:val="006C17A8"/>
    <w:rsid w:val="006C17F7"/>
    <w:rsid w:val="006C18BA"/>
    <w:rsid w:val="006C1B95"/>
    <w:rsid w:val="006C1E00"/>
    <w:rsid w:val="006C1F75"/>
    <w:rsid w:val="006C21B4"/>
    <w:rsid w:val="006C241C"/>
    <w:rsid w:val="006C2719"/>
    <w:rsid w:val="006C2C1A"/>
    <w:rsid w:val="006C2EAA"/>
    <w:rsid w:val="006C30C5"/>
    <w:rsid w:val="006C3CA0"/>
    <w:rsid w:val="006C3F15"/>
    <w:rsid w:val="006C432D"/>
    <w:rsid w:val="006C48BB"/>
    <w:rsid w:val="006C4B6C"/>
    <w:rsid w:val="006C4DEB"/>
    <w:rsid w:val="006C520D"/>
    <w:rsid w:val="006C5447"/>
    <w:rsid w:val="006C5944"/>
    <w:rsid w:val="006C5980"/>
    <w:rsid w:val="006C5A1E"/>
    <w:rsid w:val="006C5BBF"/>
    <w:rsid w:val="006C5FE5"/>
    <w:rsid w:val="006C638F"/>
    <w:rsid w:val="006C63D4"/>
    <w:rsid w:val="006C655B"/>
    <w:rsid w:val="006C662A"/>
    <w:rsid w:val="006C694D"/>
    <w:rsid w:val="006C6B78"/>
    <w:rsid w:val="006C6E95"/>
    <w:rsid w:val="006C6F04"/>
    <w:rsid w:val="006C7145"/>
    <w:rsid w:val="006C75FA"/>
    <w:rsid w:val="006C7A26"/>
    <w:rsid w:val="006C7A27"/>
    <w:rsid w:val="006C7A6A"/>
    <w:rsid w:val="006C7D46"/>
    <w:rsid w:val="006C7E23"/>
    <w:rsid w:val="006C7E4F"/>
    <w:rsid w:val="006C7F94"/>
    <w:rsid w:val="006D01F3"/>
    <w:rsid w:val="006D0305"/>
    <w:rsid w:val="006D067A"/>
    <w:rsid w:val="006D0947"/>
    <w:rsid w:val="006D0E14"/>
    <w:rsid w:val="006D1160"/>
    <w:rsid w:val="006D13AE"/>
    <w:rsid w:val="006D13BA"/>
    <w:rsid w:val="006D14BA"/>
    <w:rsid w:val="006D1E3E"/>
    <w:rsid w:val="006D2C08"/>
    <w:rsid w:val="006D2CF2"/>
    <w:rsid w:val="006D2F08"/>
    <w:rsid w:val="006D2FA3"/>
    <w:rsid w:val="006D306E"/>
    <w:rsid w:val="006D3285"/>
    <w:rsid w:val="006D33BD"/>
    <w:rsid w:val="006D3A21"/>
    <w:rsid w:val="006D3C90"/>
    <w:rsid w:val="006D3CF7"/>
    <w:rsid w:val="006D3E22"/>
    <w:rsid w:val="006D4540"/>
    <w:rsid w:val="006D4784"/>
    <w:rsid w:val="006D48F1"/>
    <w:rsid w:val="006D497B"/>
    <w:rsid w:val="006D5071"/>
    <w:rsid w:val="006D5458"/>
    <w:rsid w:val="006D55C1"/>
    <w:rsid w:val="006D5957"/>
    <w:rsid w:val="006D5BE7"/>
    <w:rsid w:val="006D5CA4"/>
    <w:rsid w:val="006D5E93"/>
    <w:rsid w:val="006D694E"/>
    <w:rsid w:val="006D6C84"/>
    <w:rsid w:val="006D6D41"/>
    <w:rsid w:val="006D71F7"/>
    <w:rsid w:val="006D7293"/>
    <w:rsid w:val="006D7325"/>
    <w:rsid w:val="006D7376"/>
    <w:rsid w:val="006D761A"/>
    <w:rsid w:val="006D789A"/>
    <w:rsid w:val="006D7BAD"/>
    <w:rsid w:val="006D7DB9"/>
    <w:rsid w:val="006D7F96"/>
    <w:rsid w:val="006E0379"/>
    <w:rsid w:val="006E088E"/>
    <w:rsid w:val="006E0956"/>
    <w:rsid w:val="006E11FF"/>
    <w:rsid w:val="006E1302"/>
    <w:rsid w:val="006E2087"/>
    <w:rsid w:val="006E2245"/>
    <w:rsid w:val="006E2537"/>
    <w:rsid w:val="006E2A61"/>
    <w:rsid w:val="006E2C1A"/>
    <w:rsid w:val="006E2E3C"/>
    <w:rsid w:val="006E3952"/>
    <w:rsid w:val="006E4272"/>
    <w:rsid w:val="006E4617"/>
    <w:rsid w:val="006E47EB"/>
    <w:rsid w:val="006E4A1E"/>
    <w:rsid w:val="006E4EB3"/>
    <w:rsid w:val="006E5041"/>
    <w:rsid w:val="006E549F"/>
    <w:rsid w:val="006E5A48"/>
    <w:rsid w:val="006E5E23"/>
    <w:rsid w:val="006E5E57"/>
    <w:rsid w:val="006E5F04"/>
    <w:rsid w:val="006E6658"/>
    <w:rsid w:val="006E686B"/>
    <w:rsid w:val="006E68B7"/>
    <w:rsid w:val="006E690D"/>
    <w:rsid w:val="006E6C94"/>
    <w:rsid w:val="006E6DE3"/>
    <w:rsid w:val="006E6E35"/>
    <w:rsid w:val="006E78AB"/>
    <w:rsid w:val="006E792D"/>
    <w:rsid w:val="006E7CF3"/>
    <w:rsid w:val="006E7ED9"/>
    <w:rsid w:val="006F0003"/>
    <w:rsid w:val="006F018E"/>
    <w:rsid w:val="006F04AD"/>
    <w:rsid w:val="006F0541"/>
    <w:rsid w:val="006F08F7"/>
    <w:rsid w:val="006F09FA"/>
    <w:rsid w:val="006F0C32"/>
    <w:rsid w:val="006F0D2E"/>
    <w:rsid w:val="006F0DE2"/>
    <w:rsid w:val="006F114F"/>
    <w:rsid w:val="006F1225"/>
    <w:rsid w:val="006F1529"/>
    <w:rsid w:val="006F1796"/>
    <w:rsid w:val="006F17FB"/>
    <w:rsid w:val="006F1954"/>
    <w:rsid w:val="006F1DB0"/>
    <w:rsid w:val="006F1E57"/>
    <w:rsid w:val="006F2009"/>
    <w:rsid w:val="006F21E9"/>
    <w:rsid w:val="006F265F"/>
    <w:rsid w:val="006F2CD1"/>
    <w:rsid w:val="006F2F8E"/>
    <w:rsid w:val="006F39DE"/>
    <w:rsid w:val="006F3A21"/>
    <w:rsid w:val="006F418F"/>
    <w:rsid w:val="006F41C2"/>
    <w:rsid w:val="006F4560"/>
    <w:rsid w:val="006F4E82"/>
    <w:rsid w:val="006F4EEF"/>
    <w:rsid w:val="006F4F16"/>
    <w:rsid w:val="006F545B"/>
    <w:rsid w:val="006F594F"/>
    <w:rsid w:val="006F5ECC"/>
    <w:rsid w:val="006F63C9"/>
    <w:rsid w:val="006F667E"/>
    <w:rsid w:val="006F6A99"/>
    <w:rsid w:val="006F6E2C"/>
    <w:rsid w:val="006F700D"/>
    <w:rsid w:val="006F735C"/>
    <w:rsid w:val="006F73AC"/>
    <w:rsid w:val="006F748A"/>
    <w:rsid w:val="006F7CD8"/>
    <w:rsid w:val="007000C4"/>
    <w:rsid w:val="00700209"/>
    <w:rsid w:val="0070040E"/>
    <w:rsid w:val="00700532"/>
    <w:rsid w:val="00700E7C"/>
    <w:rsid w:val="00701330"/>
    <w:rsid w:val="0070149F"/>
    <w:rsid w:val="007014E7"/>
    <w:rsid w:val="00701588"/>
    <w:rsid w:val="00701E5A"/>
    <w:rsid w:val="00701E70"/>
    <w:rsid w:val="00702630"/>
    <w:rsid w:val="007027AE"/>
    <w:rsid w:val="007028B4"/>
    <w:rsid w:val="007028CD"/>
    <w:rsid w:val="00702BAB"/>
    <w:rsid w:val="00702BBD"/>
    <w:rsid w:val="00702FC6"/>
    <w:rsid w:val="00703358"/>
    <w:rsid w:val="00703551"/>
    <w:rsid w:val="007036CB"/>
    <w:rsid w:val="0070383F"/>
    <w:rsid w:val="0070398A"/>
    <w:rsid w:val="0070405F"/>
    <w:rsid w:val="0070444E"/>
    <w:rsid w:val="007048DD"/>
    <w:rsid w:val="00704B24"/>
    <w:rsid w:val="00704FA9"/>
    <w:rsid w:val="00705002"/>
    <w:rsid w:val="0070507C"/>
    <w:rsid w:val="00705327"/>
    <w:rsid w:val="007053C9"/>
    <w:rsid w:val="00705783"/>
    <w:rsid w:val="007058C7"/>
    <w:rsid w:val="00706143"/>
    <w:rsid w:val="00706480"/>
    <w:rsid w:val="007065B0"/>
    <w:rsid w:val="007065D5"/>
    <w:rsid w:val="00706657"/>
    <w:rsid w:val="0070668B"/>
    <w:rsid w:val="00706C53"/>
    <w:rsid w:val="00706E44"/>
    <w:rsid w:val="00707021"/>
    <w:rsid w:val="007072B4"/>
    <w:rsid w:val="00707406"/>
    <w:rsid w:val="00707552"/>
    <w:rsid w:val="00707748"/>
    <w:rsid w:val="00707883"/>
    <w:rsid w:val="00707AEB"/>
    <w:rsid w:val="007105E9"/>
    <w:rsid w:val="0071061D"/>
    <w:rsid w:val="00710A79"/>
    <w:rsid w:val="00710B5C"/>
    <w:rsid w:val="00710DC3"/>
    <w:rsid w:val="00710F94"/>
    <w:rsid w:val="00710FA3"/>
    <w:rsid w:val="00711159"/>
    <w:rsid w:val="00711178"/>
    <w:rsid w:val="0071161B"/>
    <w:rsid w:val="00711762"/>
    <w:rsid w:val="0071191B"/>
    <w:rsid w:val="00711AEC"/>
    <w:rsid w:val="00711D0F"/>
    <w:rsid w:val="00711D31"/>
    <w:rsid w:val="00712028"/>
    <w:rsid w:val="007125FE"/>
    <w:rsid w:val="00712A2B"/>
    <w:rsid w:val="00712DBA"/>
    <w:rsid w:val="00713094"/>
    <w:rsid w:val="00713162"/>
    <w:rsid w:val="007133EF"/>
    <w:rsid w:val="007139C9"/>
    <w:rsid w:val="00713AEA"/>
    <w:rsid w:val="00713B17"/>
    <w:rsid w:val="00713B93"/>
    <w:rsid w:val="007146FA"/>
    <w:rsid w:val="00714734"/>
    <w:rsid w:val="007147A8"/>
    <w:rsid w:val="007148A3"/>
    <w:rsid w:val="007149BE"/>
    <w:rsid w:val="00714BA2"/>
    <w:rsid w:val="00714C64"/>
    <w:rsid w:val="0071527B"/>
    <w:rsid w:val="007154BF"/>
    <w:rsid w:val="007155D5"/>
    <w:rsid w:val="00715818"/>
    <w:rsid w:val="00715A64"/>
    <w:rsid w:val="00715A78"/>
    <w:rsid w:val="00715CE4"/>
    <w:rsid w:val="00715DAE"/>
    <w:rsid w:val="00715F55"/>
    <w:rsid w:val="00715F90"/>
    <w:rsid w:val="00716183"/>
    <w:rsid w:val="00716314"/>
    <w:rsid w:val="007163C7"/>
    <w:rsid w:val="00716509"/>
    <w:rsid w:val="007166E4"/>
    <w:rsid w:val="00716797"/>
    <w:rsid w:val="007169DF"/>
    <w:rsid w:val="00716AEA"/>
    <w:rsid w:val="00716B03"/>
    <w:rsid w:val="00716D23"/>
    <w:rsid w:val="00716D48"/>
    <w:rsid w:val="00716FC9"/>
    <w:rsid w:val="00717061"/>
    <w:rsid w:val="007173D5"/>
    <w:rsid w:val="00717956"/>
    <w:rsid w:val="00717B93"/>
    <w:rsid w:val="0072004A"/>
    <w:rsid w:val="00720276"/>
    <w:rsid w:val="0072042D"/>
    <w:rsid w:val="007206CD"/>
    <w:rsid w:val="00720879"/>
    <w:rsid w:val="007208A7"/>
    <w:rsid w:val="00720C58"/>
    <w:rsid w:val="00720D03"/>
    <w:rsid w:val="00720D9A"/>
    <w:rsid w:val="007210F9"/>
    <w:rsid w:val="0072138C"/>
    <w:rsid w:val="007218FB"/>
    <w:rsid w:val="00721919"/>
    <w:rsid w:val="0072197B"/>
    <w:rsid w:val="0072198A"/>
    <w:rsid w:val="00721B44"/>
    <w:rsid w:val="00721B8A"/>
    <w:rsid w:val="00721BAC"/>
    <w:rsid w:val="00721E32"/>
    <w:rsid w:val="00721FF0"/>
    <w:rsid w:val="00722152"/>
    <w:rsid w:val="00722398"/>
    <w:rsid w:val="0072243F"/>
    <w:rsid w:val="007224F2"/>
    <w:rsid w:val="00722B1E"/>
    <w:rsid w:val="00722CC8"/>
    <w:rsid w:val="00722CCB"/>
    <w:rsid w:val="00722CCF"/>
    <w:rsid w:val="00722E91"/>
    <w:rsid w:val="00723482"/>
    <w:rsid w:val="0072360D"/>
    <w:rsid w:val="00723764"/>
    <w:rsid w:val="00723854"/>
    <w:rsid w:val="00723864"/>
    <w:rsid w:val="00723865"/>
    <w:rsid w:val="00724280"/>
    <w:rsid w:val="007245D4"/>
    <w:rsid w:val="00724AFB"/>
    <w:rsid w:val="00724C70"/>
    <w:rsid w:val="00724DDA"/>
    <w:rsid w:val="00724EA8"/>
    <w:rsid w:val="00725066"/>
    <w:rsid w:val="007250EC"/>
    <w:rsid w:val="007253E4"/>
    <w:rsid w:val="007255B0"/>
    <w:rsid w:val="00725965"/>
    <w:rsid w:val="00725A33"/>
    <w:rsid w:val="00725AE1"/>
    <w:rsid w:val="00725DA7"/>
    <w:rsid w:val="00725DD3"/>
    <w:rsid w:val="00725FBC"/>
    <w:rsid w:val="00726550"/>
    <w:rsid w:val="007265EA"/>
    <w:rsid w:val="00726915"/>
    <w:rsid w:val="0072696A"/>
    <w:rsid w:val="007269EA"/>
    <w:rsid w:val="00726A05"/>
    <w:rsid w:val="00726A45"/>
    <w:rsid w:val="00726B47"/>
    <w:rsid w:val="00726B52"/>
    <w:rsid w:val="00726B9C"/>
    <w:rsid w:val="00726BA3"/>
    <w:rsid w:val="00726DD6"/>
    <w:rsid w:val="0072747C"/>
    <w:rsid w:val="00727820"/>
    <w:rsid w:val="0073002A"/>
    <w:rsid w:val="00730152"/>
    <w:rsid w:val="00730250"/>
    <w:rsid w:val="00730341"/>
    <w:rsid w:val="007303C0"/>
    <w:rsid w:val="00730775"/>
    <w:rsid w:val="00730913"/>
    <w:rsid w:val="0073095E"/>
    <w:rsid w:val="00730AC4"/>
    <w:rsid w:val="00730E51"/>
    <w:rsid w:val="00730EFF"/>
    <w:rsid w:val="0073144D"/>
    <w:rsid w:val="007318AD"/>
    <w:rsid w:val="00732402"/>
    <w:rsid w:val="007325B2"/>
    <w:rsid w:val="007327EE"/>
    <w:rsid w:val="0073288D"/>
    <w:rsid w:val="0073299C"/>
    <w:rsid w:val="00732D4A"/>
    <w:rsid w:val="007331E8"/>
    <w:rsid w:val="00733616"/>
    <w:rsid w:val="0073377E"/>
    <w:rsid w:val="007338E0"/>
    <w:rsid w:val="00733A3E"/>
    <w:rsid w:val="00733BE7"/>
    <w:rsid w:val="00733D35"/>
    <w:rsid w:val="00733EB8"/>
    <w:rsid w:val="0073413B"/>
    <w:rsid w:val="0073421B"/>
    <w:rsid w:val="007349BC"/>
    <w:rsid w:val="00734B63"/>
    <w:rsid w:val="00734CC6"/>
    <w:rsid w:val="00734F52"/>
    <w:rsid w:val="00735102"/>
    <w:rsid w:val="0073527A"/>
    <w:rsid w:val="00735624"/>
    <w:rsid w:val="00735850"/>
    <w:rsid w:val="00735B54"/>
    <w:rsid w:val="00735CC5"/>
    <w:rsid w:val="00735DCB"/>
    <w:rsid w:val="00735DD7"/>
    <w:rsid w:val="00735DFA"/>
    <w:rsid w:val="00735EC0"/>
    <w:rsid w:val="00736083"/>
    <w:rsid w:val="007367D0"/>
    <w:rsid w:val="00736AA2"/>
    <w:rsid w:val="00736DC0"/>
    <w:rsid w:val="00736E24"/>
    <w:rsid w:val="00737230"/>
    <w:rsid w:val="00737439"/>
    <w:rsid w:val="00737671"/>
    <w:rsid w:val="00737B20"/>
    <w:rsid w:val="00737C2D"/>
    <w:rsid w:val="007401AF"/>
    <w:rsid w:val="0074098D"/>
    <w:rsid w:val="00740B92"/>
    <w:rsid w:val="00740C5E"/>
    <w:rsid w:val="00740E92"/>
    <w:rsid w:val="00741156"/>
    <w:rsid w:val="00741389"/>
    <w:rsid w:val="007417FE"/>
    <w:rsid w:val="00742411"/>
    <w:rsid w:val="007425E3"/>
    <w:rsid w:val="0074268C"/>
    <w:rsid w:val="007427DF"/>
    <w:rsid w:val="0074297C"/>
    <w:rsid w:val="00742E17"/>
    <w:rsid w:val="00742E2C"/>
    <w:rsid w:val="0074301E"/>
    <w:rsid w:val="00743042"/>
    <w:rsid w:val="00743170"/>
    <w:rsid w:val="00743742"/>
    <w:rsid w:val="00743B6E"/>
    <w:rsid w:val="00743F1E"/>
    <w:rsid w:val="007443EF"/>
    <w:rsid w:val="00744418"/>
    <w:rsid w:val="00744CF8"/>
    <w:rsid w:val="00744CFC"/>
    <w:rsid w:val="00744D7F"/>
    <w:rsid w:val="00744E22"/>
    <w:rsid w:val="007454AB"/>
    <w:rsid w:val="007455B0"/>
    <w:rsid w:val="007457B3"/>
    <w:rsid w:val="0074592B"/>
    <w:rsid w:val="00745A1F"/>
    <w:rsid w:val="00745AAA"/>
    <w:rsid w:val="007461AD"/>
    <w:rsid w:val="00746226"/>
    <w:rsid w:val="00746507"/>
    <w:rsid w:val="007466F7"/>
    <w:rsid w:val="007467C2"/>
    <w:rsid w:val="00746C34"/>
    <w:rsid w:val="00746C77"/>
    <w:rsid w:val="00746CCB"/>
    <w:rsid w:val="00746D70"/>
    <w:rsid w:val="00746E60"/>
    <w:rsid w:val="00746F5A"/>
    <w:rsid w:val="007471F0"/>
    <w:rsid w:val="00747514"/>
    <w:rsid w:val="00747682"/>
    <w:rsid w:val="007477FF"/>
    <w:rsid w:val="007479B4"/>
    <w:rsid w:val="00750338"/>
    <w:rsid w:val="00750622"/>
    <w:rsid w:val="0075071A"/>
    <w:rsid w:val="007509C2"/>
    <w:rsid w:val="00751326"/>
    <w:rsid w:val="007515B1"/>
    <w:rsid w:val="007519A2"/>
    <w:rsid w:val="007519F2"/>
    <w:rsid w:val="00751BBA"/>
    <w:rsid w:val="00751ECD"/>
    <w:rsid w:val="0075256E"/>
    <w:rsid w:val="00752C28"/>
    <w:rsid w:val="00752C89"/>
    <w:rsid w:val="00753376"/>
    <w:rsid w:val="007534B0"/>
    <w:rsid w:val="007537A5"/>
    <w:rsid w:val="007541CC"/>
    <w:rsid w:val="00754534"/>
    <w:rsid w:val="0075482C"/>
    <w:rsid w:val="00754C59"/>
    <w:rsid w:val="00754CAE"/>
    <w:rsid w:val="00754E67"/>
    <w:rsid w:val="00754E7F"/>
    <w:rsid w:val="00755182"/>
    <w:rsid w:val="00755572"/>
    <w:rsid w:val="007555A2"/>
    <w:rsid w:val="007558BF"/>
    <w:rsid w:val="00755D83"/>
    <w:rsid w:val="00756014"/>
    <w:rsid w:val="007563C5"/>
    <w:rsid w:val="00756F31"/>
    <w:rsid w:val="0075720E"/>
    <w:rsid w:val="007574CF"/>
    <w:rsid w:val="007575E6"/>
    <w:rsid w:val="007576B4"/>
    <w:rsid w:val="00757921"/>
    <w:rsid w:val="00757BA8"/>
    <w:rsid w:val="00757D23"/>
    <w:rsid w:val="00757DB4"/>
    <w:rsid w:val="00757DDF"/>
    <w:rsid w:val="00757E48"/>
    <w:rsid w:val="00757F1B"/>
    <w:rsid w:val="00760097"/>
    <w:rsid w:val="0076019C"/>
    <w:rsid w:val="007603C4"/>
    <w:rsid w:val="00760622"/>
    <w:rsid w:val="00760A11"/>
    <w:rsid w:val="007612F0"/>
    <w:rsid w:val="0076130E"/>
    <w:rsid w:val="007613A7"/>
    <w:rsid w:val="0076159B"/>
    <w:rsid w:val="00761929"/>
    <w:rsid w:val="0076196D"/>
    <w:rsid w:val="00761A9E"/>
    <w:rsid w:val="00761B20"/>
    <w:rsid w:val="00761C7C"/>
    <w:rsid w:val="00761F6F"/>
    <w:rsid w:val="00761FCD"/>
    <w:rsid w:val="00762188"/>
    <w:rsid w:val="0076221F"/>
    <w:rsid w:val="0076244F"/>
    <w:rsid w:val="00762655"/>
    <w:rsid w:val="0076283F"/>
    <w:rsid w:val="00762D76"/>
    <w:rsid w:val="007633C3"/>
    <w:rsid w:val="007637B8"/>
    <w:rsid w:val="0076422A"/>
    <w:rsid w:val="007642BE"/>
    <w:rsid w:val="007645E8"/>
    <w:rsid w:val="007649CF"/>
    <w:rsid w:val="00764D86"/>
    <w:rsid w:val="00765404"/>
    <w:rsid w:val="00765785"/>
    <w:rsid w:val="007658E4"/>
    <w:rsid w:val="00765F2E"/>
    <w:rsid w:val="00766083"/>
    <w:rsid w:val="00766153"/>
    <w:rsid w:val="007664D9"/>
    <w:rsid w:val="0076677D"/>
    <w:rsid w:val="00766A59"/>
    <w:rsid w:val="00766C08"/>
    <w:rsid w:val="00766C33"/>
    <w:rsid w:val="00767485"/>
    <w:rsid w:val="00767A83"/>
    <w:rsid w:val="00767C9B"/>
    <w:rsid w:val="00767F28"/>
    <w:rsid w:val="007700BB"/>
    <w:rsid w:val="00770152"/>
    <w:rsid w:val="0077025F"/>
    <w:rsid w:val="00770517"/>
    <w:rsid w:val="007706F5"/>
    <w:rsid w:val="007709BD"/>
    <w:rsid w:val="00770BE6"/>
    <w:rsid w:val="00770CC3"/>
    <w:rsid w:val="00770EFB"/>
    <w:rsid w:val="00771355"/>
    <w:rsid w:val="0077163B"/>
    <w:rsid w:val="00771667"/>
    <w:rsid w:val="00771821"/>
    <w:rsid w:val="007718E8"/>
    <w:rsid w:val="00771A87"/>
    <w:rsid w:val="00771FD3"/>
    <w:rsid w:val="00772057"/>
    <w:rsid w:val="00772466"/>
    <w:rsid w:val="0077285F"/>
    <w:rsid w:val="00772AC4"/>
    <w:rsid w:val="00772AD7"/>
    <w:rsid w:val="00772B41"/>
    <w:rsid w:val="00772D27"/>
    <w:rsid w:val="00772E8D"/>
    <w:rsid w:val="00772FC7"/>
    <w:rsid w:val="00773392"/>
    <w:rsid w:val="00773B6B"/>
    <w:rsid w:val="00773B7C"/>
    <w:rsid w:val="00773D1E"/>
    <w:rsid w:val="00773E0C"/>
    <w:rsid w:val="0077422B"/>
    <w:rsid w:val="0077438A"/>
    <w:rsid w:val="00774447"/>
    <w:rsid w:val="007744D3"/>
    <w:rsid w:val="00774BFF"/>
    <w:rsid w:val="00774EA2"/>
    <w:rsid w:val="007751BA"/>
    <w:rsid w:val="007751F0"/>
    <w:rsid w:val="00775284"/>
    <w:rsid w:val="00775391"/>
    <w:rsid w:val="00775539"/>
    <w:rsid w:val="007760E9"/>
    <w:rsid w:val="007762E1"/>
    <w:rsid w:val="007763AA"/>
    <w:rsid w:val="0077697A"/>
    <w:rsid w:val="007769B0"/>
    <w:rsid w:val="007769B2"/>
    <w:rsid w:val="007772CC"/>
    <w:rsid w:val="00777A51"/>
    <w:rsid w:val="00777AAB"/>
    <w:rsid w:val="00777C60"/>
    <w:rsid w:val="00777F44"/>
    <w:rsid w:val="0078073D"/>
    <w:rsid w:val="007807D2"/>
    <w:rsid w:val="00780821"/>
    <w:rsid w:val="00780BCA"/>
    <w:rsid w:val="00780DF1"/>
    <w:rsid w:val="00780E1C"/>
    <w:rsid w:val="00780E22"/>
    <w:rsid w:val="00781200"/>
    <w:rsid w:val="0078137F"/>
    <w:rsid w:val="00781872"/>
    <w:rsid w:val="0078193C"/>
    <w:rsid w:val="00781989"/>
    <w:rsid w:val="00781FBF"/>
    <w:rsid w:val="0078222C"/>
    <w:rsid w:val="007822A8"/>
    <w:rsid w:val="007824D7"/>
    <w:rsid w:val="00782610"/>
    <w:rsid w:val="007826D9"/>
    <w:rsid w:val="0078280D"/>
    <w:rsid w:val="00782849"/>
    <w:rsid w:val="00782BA8"/>
    <w:rsid w:val="007831F5"/>
    <w:rsid w:val="00783423"/>
    <w:rsid w:val="007837AC"/>
    <w:rsid w:val="00783877"/>
    <w:rsid w:val="0078397E"/>
    <w:rsid w:val="00783F09"/>
    <w:rsid w:val="00784445"/>
    <w:rsid w:val="00784828"/>
    <w:rsid w:val="00784881"/>
    <w:rsid w:val="00784913"/>
    <w:rsid w:val="00784F9A"/>
    <w:rsid w:val="007854AE"/>
    <w:rsid w:val="007854D4"/>
    <w:rsid w:val="00785A2F"/>
    <w:rsid w:val="00785DC0"/>
    <w:rsid w:val="00785FCA"/>
    <w:rsid w:val="007861D2"/>
    <w:rsid w:val="00786713"/>
    <w:rsid w:val="00786B58"/>
    <w:rsid w:val="00786B6A"/>
    <w:rsid w:val="00786C26"/>
    <w:rsid w:val="00786F94"/>
    <w:rsid w:val="00787AC5"/>
    <w:rsid w:val="00787DFA"/>
    <w:rsid w:val="00787FA4"/>
    <w:rsid w:val="007903A0"/>
    <w:rsid w:val="0079098F"/>
    <w:rsid w:val="00790B27"/>
    <w:rsid w:val="00790B39"/>
    <w:rsid w:val="00790BEC"/>
    <w:rsid w:val="00790E64"/>
    <w:rsid w:val="007910DC"/>
    <w:rsid w:val="00791304"/>
    <w:rsid w:val="00791BCC"/>
    <w:rsid w:val="007920D1"/>
    <w:rsid w:val="00792673"/>
    <w:rsid w:val="00793788"/>
    <w:rsid w:val="00794337"/>
    <w:rsid w:val="007943DC"/>
    <w:rsid w:val="00794797"/>
    <w:rsid w:val="007947FD"/>
    <w:rsid w:val="0079498A"/>
    <w:rsid w:val="00794994"/>
    <w:rsid w:val="00794A7D"/>
    <w:rsid w:val="00794C2A"/>
    <w:rsid w:val="00794DBA"/>
    <w:rsid w:val="00794E01"/>
    <w:rsid w:val="00794E23"/>
    <w:rsid w:val="00794E2B"/>
    <w:rsid w:val="00795BC4"/>
    <w:rsid w:val="00796618"/>
    <w:rsid w:val="007967E7"/>
    <w:rsid w:val="00796E68"/>
    <w:rsid w:val="0079704A"/>
    <w:rsid w:val="0079721F"/>
    <w:rsid w:val="007975DF"/>
    <w:rsid w:val="00797726"/>
    <w:rsid w:val="0079782F"/>
    <w:rsid w:val="00797BC5"/>
    <w:rsid w:val="007A002A"/>
    <w:rsid w:val="007A0052"/>
    <w:rsid w:val="007A0460"/>
    <w:rsid w:val="007A081B"/>
    <w:rsid w:val="007A08F7"/>
    <w:rsid w:val="007A17DF"/>
    <w:rsid w:val="007A1C88"/>
    <w:rsid w:val="007A1D8A"/>
    <w:rsid w:val="007A1EDC"/>
    <w:rsid w:val="007A1F11"/>
    <w:rsid w:val="007A1F7B"/>
    <w:rsid w:val="007A23A7"/>
    <w:rsid w:val="007A23FE"/>
    <w:rsid w:val="007A281A"/>
    <w:rsid w:val="007A286B"/>
    <w:rsid w:val="007A2BA2"/>
    <w:rsid w:val="007A2C12"/>
    <w:rsid w:val="007A2DEC"/>
    <w:rsid w:val="007A2E66"/>
    <w:rsid w:val="007A3097"/>
    <w:rsid w:val="007A373B"/>
    <w:rsid w:val="007A383C"/>
    <w:rsid w:val="007A4581"/>
    <w:rsid w:val="007A4B6C"/>
    <w:rsid w:val="007A4C47"/>
    <w:rsid w:val="007A4F31"/>
    <w:rsid w:val="007A511D"/>
    <w:rsid w:val="007A51DE"/>
    <w:rsid w:val="007A53FD"/>
    <w:rsid w:val="007A57A4"/>
    <w:rsid w:val="007A5804"/>
    <w:rsid w:val="007A5A96"/>
    <w:rsid w:val="007A5C44"/>
    <w:rsid w:val="007A5DF3"/>
    <w:rsid w:val="007A67BD"/>
    <w:rsid w:val="007A697F"/>
    <w:rsid w:val="007A6B9C"/>
    <w:rsid w:val="007A6C31"/>
    <w:rsid w:val="007A6CD1"/>
    <w:rsid w:val="007A6E8F"/>
    <w:rsid w:val="007A6EED"/>
    <w:rsid w:val="007A726A"/>
    <w:rsid w:val="007A7371"/>
    <w:rsid w:val="007A785C"/>
    <w:rsid w:val="007A7924"/>
    <w:rsid w:val="007A7BF6"/>
    <w:rsid w:val="007A7D29"/>
    <w:rsid w:val="007A7E52"/>
    <w:rsid w:val="007B0130"/>
    <w:rsid w:val="007B06F0"/>
    <w:rsid w:val="007B0737"/>
    <w:rsid w:val="007B078B"/>
    <w:rsid w:val="007B0909"/>
    <w:rsid w:val="007B0AC4"/>
    <w:rsid w:val="007B0F53"/>
    <w:rsid w:val="007B1054"/>
    <w:rsid w:val="007B1BCC"/>
    <w:rsid w:val="007B1F50"/>
    <w:rsid w:val="007B2523"/>
    <w:rsid w:val="007B2592"/>
    <w:rsid w:val="007B263E"/>
    <w:rsid w:val="007B292B"/>
    <w:rsid w:val="007B2AD3"/>
    <w:rsid w:val="007B2B9E"/>
    <w:rsid w:val="007B31B1"/>
    <w:rsid w:val="007B31EC"/>
    <w:rsid w:val="007B3261"/>
    <w:rsid w:val="007B3AAB"/>
    <w:rsid w:val="007B3ACA"/>
    <w:rsid w:val="007B3CA0"/>
    <w:rsid w:val="007B3DEF"/>
    <w:rsid w:val="007B3E06"/>
    <w:rsid w:val="007B42DE"/>
    <w:rsid w:val="007B4550"/>
    <w:rsid w:val="007B4762"/>
    <w:rsid w:val="007B4BA7"/>
    <w:rsid w:val="007B4C85"/>
    <w:rsid w:val="007B4D9A"/>
    <w:rsid w:val="007B5344"/>
    <w:rsid w:val="007B55D8"/>
    <w:rsid w:val="007B56A2"/>
    <w:rsid w:val="007B573C"/>
    <w:rsid w:val="007B57E0"/>
    <w:rsid w:val="007B589B"/>
    <w:rsid w:val="007B5A02"/>
    <w:rsid w:val="007B5AD0"/>
    <w:rsid w:val="007B5D50"/>
    <w:rsid w:val="007B602E"/>
    <w:rsid w:val="007B6070"/>
    <w:rsid w:val="007B6091"/>
    <w:rsid w:val="007B6366"/>
    <w:rsid w:val="007B65A0"/>
    <w:rsid w:val="007B66AF"/>
    <w:rsid w:val="007B6B91"/>
    <w:rsid w:val="007B6FFB"/>
    <w:rsid w:val="007B715E"/>
    <w:rsid w:val="007B7182"/>
    <w:rsid w:val="007B7349"/>
    <w:rsid w:val="007B7622"/>
    <w:rsid w:val="007B763B"/>
    <w:rsid w:val="007B7B6C"/>
    <w:rsid w:val="007B7BE3"/>
    <w:rsid w:val="007C0102"/>
    <w:rsid w:val="007C04FC"/>
    <w:rsid w:val="007C053E"/>
    <w:rsid w:val="007C0788"/>
    <w:rsid w:val="007C0974"/>
    <w:rsid w:val="007C0A60"/>
    <w:rsid w:val="007C0B3C"/>
    <w:rsid w:val="007C120C"/>
    <w:rsid w:val="007C123A"/>
    <w:rsid w:val="007C13BE"/>
    <w:rsid w:val="007C1493"/>
    <w:rsid w:val="007C1678"/>
    <w:rsid w:val="007C167A"/>
    <w:rsid w:val="007C19CC"/>
    <w:rsid w:val="007C1A67"/>
    <w:rsid w:val="007C1AC8"/>
    <w:rsid w:val="007C1C23"/>
    <w:rsid w:val="007C213D"/>
    <w:rsid w:val="007C215B"/>
    <w:rsid w:val="007C22D8"/>
    <w:rsid w:val="007C2A28"/>
    <w:rsid w:val="007C2EE6"/>
    <w:rsid w:val="007C3074"/>
    <w:rsid w:val="007C32C2"/>
    <w:rsid w:val="007C32DB"/>
    <w:rsid w:val="007C3371"/>
    <w:rsid w:val="007C361A"/>
    <w:rsid w:val="007C3629"/>
    <w:rsid w:val="007C4315"/>
    <w:rsid w:val="007C4981"/>
    <w:rsid w:val="007C49B9"/>
    <w:rsid w:val="007C4A1F"/>
    <w:rsid w:val="007C4B36"/>
    <w:rsid w:val="007C4EB5"/>
    <w:rsid w:val="007C4F46"/>
    <w:rsid w:val="007C4F7C"/>
    <w:rsid w:val="007C4FFF"/>
    <w:rsid w:val="007C50CA"/>
    <w:rsid w:val="007C5459"/>
    <w:rsid w:val="007C585C"/>
    <w:rsid w:val="007C5A14"/>
    <w:rsid w:val="007C5B38"/>
    <w:rsid w:val="007C5C3F"/>
    <w:rsid w:val="007C5E0A"/>
    <w:rsid w:val="007C60E5"/>
    <w:rsid w:val="007C61AC"/>
    <w:rsid w:val="007C629B"/>
    <w:rsid w:val="007C63D9"/>
    <w:rsid w:val="007C6526"/>
    <w:rsid w:val="007C65C7"/>
    <w:rsid w:val="007C6641"/>
    <w:rsid w:val="007C6F0F"/>
    <w:rsid w:val="007C7484"/>
    <w:rsid w:val="007C787A"/>
    <w:rsid w:val="007C79B4"/>
    <w:rsid w:val="007C7C7E"/>
    <w:rsid w:val="007C7DD2"/>
    <w:rsid w:val="007D018F"/>
    <w:rsid w:val="007D089B"/>
    <w:rsid w:val="007D0A59"/>
    <w:rsid w:val="007D0A89"/>
    <w:rsid w:val="007D0BD4"/>
    <w:rsid w:val="007D0DAE"/>
    <w:rsid w:val="007D1147"/>
    <w:rsid w:val="007D114F"/>
    <w:rsid w:val="007D1664"/>
    <w:rsid w:val="007D1EA5"/>
    <w:rsid w:val="007D1F69"/>
    <w:rsid w:val="007D1FF5"/>
    <w:rsid w:val="007D2224"/>
    <w:rsid w:val="007D2361"/>
    <w:rsid w:val="007D27C7"/>
    <w:rsid w:val="007D2918"/>
    <w:rsid w:val="007D29E2"/>
    <w:rsid w:val="007D2A62"/>
    <w:rsid w:val="007D2C3E"/>
    <w:rsid w:val="007D2EE9"/>
    <w:rsid w:val="007D301C"/>
    <w:rsid w:val="007D31D7"/>
    <w:rsid w:val="007D356F"/>
    <w:rsid w:val="007D3673"/>
    <w:rsid w:val="007D381F"/>
    <w:rsid w:val="007D3AC2"/>
    <w:rsid w:val="007D41D6"/>
    <w:rsid w:val="007D4A1F"/>
    <w:rsid w:val="007D527C"/>
    <w:rsid w:val="007D630B"/>
    <w:rsid w:val="007D6835"/>
    <w:rsid w:val="007D6C50"/>
    <w:rsid w:val="007D6E7C"/>
    <w:rsid w:val="007D6F08"/>
    <w:rsid w:val="007D6F4B"/>
    <w:rsid w:val="007D754F"/>
    <w:rsid w:val="007D7599"/>
    <w:rsid w:val="007D7BA0"/>
    <w:rsid w:val="007D7C53"/>
    <w:rsid w:val="007D7D55"/>
    <w:rsid w:val="007E05B3"/>
    <w:rsid w:val="007E0EA3"/>
    <w:rsid w:val="007E0FCD"/>
    <w:rsid w:val="007E1022"/>
    <w:rsid w:val="007E113D"/>
    <w:rsid w:val="007E1431"/>
    <w:rsid w:val="007E151B"/>
    <w:rsid w:val="007E1723"/>
    <w:rsid w:val="007E1CC3"/>
    <w:rsid w:val="007E1E3B"/>
    <w:rsid w:val="007E2338"/>
    <w:rsid w:val="007E282F"/>
    <w:rsid w:val="007E2F87"/>
    <w:rsid w:val="007E3054"/>
    <w:rsid w:val="007E3142"/>
    <w:rsid w:val="007E35A0"/>
    <w:rsid w:val="007E36C6"/>
    <w:rsid w:val="007E372E"/>
    <w:rsid w:val="007E379A"/>
    <w:rsid w:val="007E3C0E"/>
    <w:rsid w:val="007E4210"/>
    <w:rsid w:val="007E4256"/>
    <w:rsid w:val="007E42F9"/>
    <w:rsid w:val="007E46C7"/>
    <w:rsid w:val="007E4911"/>
    <w:rsid w:val="007E4933"/>
    <w:rsid w:val="007E4A06"/>
    <w:rsid w:val="007E4A9B"/>
    <w:rsid w:val="007E4EB7"/>
    <w:rsid w:val="007E4ED7"/>
    <w:rsid w:val="007E4FB6"/>
    <w:rsid w:val="007E53AA"/>
    <w:rsid w:val="007E596A"/>
    <w:rsid w:val="007E59B8"/>
    <w:rsid w:val="007E59C3"/>
    <w:rsid w:val="007E5CAD"/>
    <w:rsid w:val="007E6768"/>
    <w:rsid w:val="007E676B"/>
    <w:rsid w:val="007E6B57"/>
    <w:rsid w:val="007E6C53"/>
    <w:rsid w:val="007E6DEB"/>
    <w:rsid w:val="007E73C2"/>
    <w:rsid w:val="007E78AA"/>
    <w:rsid w:val="007E7BE9"/>
    <w:rsid w:val="007E7C03"/>
    <w:rsid w:val="007F00D0"/>
    <w:rsid w:val="007F025C"/>
    <w:rsid w:val="007F03E8"/>
    <w:rsid w:val="007F041F"/>
    <w:rsid w:val="007F0566"/>
    <w:rsid w:val="007F08A3"/>
    <w:rsid w:val="007F0BF1"/>
    <w:rsid w:val="007F0EAE"/>
    <w:rsid w:val="007F0EF2"/>
    <w:rsid w:val="007F1417"/>
    <w:rsid w:val="007F158C"/>
    <w:rsid w:val="007F17F7"/>
    <w:rsid w:val="007F18CD"/>
    <w:rsid w:val="007F2103"/>
    <w:rsid w:val="007F2220"/>
    <w:rsid w:val="007F2567"/>
    <w:rsid w:val="007F263A"/>
    <w:rsid w:val="007F2DD2"/>
    <w:rsid w:val="007F2F84"/>
    <w:rsid w:val="007F325D"/>
    <w:rsid w:val="007F344E"/>
    <w:rsid w:val="007F37E8"/>
    <w:rsid w:val="007F3DA3"/>
    <w:rsid w:val="007F3F81"/>
    <w:rsid w:val="007F4047"/>
    <w:rsid w:val="007F4316"/>
    <w:rsid w:val="007F4332"/>
    <w:rsid w:val="007F4744"/>
    <w:rsid w:val="007F4EDA"/>
    <w:rsid w:val="007F5163"/>
    <w:rsid w:val="007F52D9"/>
    <w:rsid w:val="007F55B5"/>
    <w:rsid w:val="007F6233"/>
    <w:rsid w:val="007F646A"/>
    <w:rsid w:val="007F697D"/>
    <w:rsid w:val="007F6AD4"/>
    <w:rsid w:val="007F6B49"/>
    <w:rsid w:val="007F6C81"/>
    <w:rsid w:val="007F6FD2"/>
    <w:rsid w:val="007F74F2"/>
    <w:rsid w:val="007F78D7"/>
    <w:rsid w:val="007F7E98"/>
    <w:rsid w:val="0080063F"/>
    <w:rsid w:val="00800C70"/>
    <w:rsid w:val="00801091"/>
    <w:rsid w:val="008014B6"/>
    <w:rsid w:val="008016A8"/>
    <w:rsid w:val="00801757"/>
    <w:rsid w:val="00801809"/>
    <w:rsid w:val="008019BD"/>
    <w:rsid w:val="00801B3F"/>
    <w:rsid w:val="0080202C"/>
    <w:rsid w:val="00802460"/>
    <w:rsid w:val="00802692"/>
    <w:rsid w:val="00802859"/>
    <w:rsid w:val="00802911"/>
    <w:rsid w:val="00803158"/>
    <w:rsid w:val="00803160"/>
    <w:rsid w:val="008034D1"/>
    <w:rsid w:val="00803636"/>
    <w:rsid w:val="00803D50"/>
    <w:rsid w:val="00803EB8"/>
    <w:rsid w:val="0080432F"/>
    <w:rsid w:val="00804393"/>
    <w:rsid w:val="00804586"/>
    <w:rsid w:val="008047B8"/>
    <w:rsid w:val="00805018"/>
    <w:rsid w:val="00805025"/>
    <w:rsid w:val="008051D2"/>
    <w:rsid w:val="00805231"/>
    <w:rsid w:val="008053FB"/>
    <w:rsid w:val="00805779"/>
    <w:rsid w:val="00805CC5"/>
    <w:rsid w:val="00805D2C"/>
    <w:rsid w:val="00805ED5"/>
    <w:rsid w:val="00806315"/>
    <w:rsid w:val="008063EE"/>
    <w:rsid w:val="00806555"/>
    <w:rsid w:val="00806653"/>
    <w:rsid w:val="008067F1"/>
    <w:rsid w:val="00807338"/>
    <w:rsid w:val="0080796C"/>
    <w:rsid w:val="00807C04"/>
    <w:rsid w:val="00807CB2"/>
    <w:rsid w:val="00807D56"/>
    <w:rsid w:val="00810048"/>
    <w:rsid w:val="00810136"/>
    <w:rsid w:val="008101DE"/>
    <w:rsid w:val="00810620"/>
    <w:rsid w:val="00810D11"/>
    <w:rsid w:val="00810EA2"/>
    <w:rsid w:val="00810F53"/>
    <w:rsid w:val="00811013"/>
    <w:rsid w:val="008118E1"/>
    <w:rsid w:val="008119FF"/>
    <w:rsid w:val="00811DC7"/>
    <w:rsid w:val="008120A8"/>
    <w:rsid w:val="008122B1"/>
    <w:rsid w:val="00812886"/>
    <w:rsid w:val="0081299A"/>
    <w:rsid w:val="00812A13"/>
    <w:rsid w:val="00812AB2"/>
    <w:rsid w:val="00812BA8"/>
    <w:rsid w:val="00812E1C"/>
    <w:rsid w:val="00812E87"/>
    <w:rsid w:val="00812EA8"/>
    <w:rsid w:val="008131AD"/>
    <w:rsid w:val="00813201"/>
    <w:rsid w:val="00813471"/>
    <w:rsid w:val="00813925"/>
    <w:rsid w:val="00813D4E"/>
    <w:rsid w:val="00814605"/>
    <w:rsid w:val="00814850"/>
    <w:rsid w:val="00814AFD"/>
    <w:rsid w:val="00814CF1"/>
    <w:rsid w:val="008150C6"/>
    <w:rsid w:val="008152D4"/>
    <w:rsid w:val="008155B2"/>
    <w:rsid w:val="0081593B"/>
    <w:rsid w:val="00815E2C"/>
    <w:rsid w:val="008162A7"/>
    <w:rsid w:val="0081668C"/>
    <w:rsid w:val="00816832"/>
    <w:rsid w:val="00816B5F"/>
    <w:rsid w:val="00816E6C"/>
    <w:rsid w:val="00817041"/>
    <w:rsid w:val="00817099"/>
    <w:rsid w:val="00817744"/>
    <w:rsid w:val="0081791D"/>
    <w:rsid w:val="00817B19"/>
    <w:rsid w:val="00817B91"/>
    <w:rsid w:val="00817CA7"/>
    <w:rsid w:val="00817D0D"/>
    <w:rsid w:val="00817E8F"/>
    <w:rsid w:val="00817FC5"/>
    <w:rsid w:val="00820157"/>
    <w:rsid w:val="00820FC8"/>
    <w:rsid w:val="0082105A"/>
    <w:rsid w:val="00821229"/>
    <w:rsid w:val="008214CD"/>
    <w:rsid w:val="0082154F"/>
    <w:rsid w:val="00821709"/>
    <w:rsid w:val="0082171C"/>
    <w:rsid w:val="0082193C"/>
    <w:rsid w:val="008219F1"/>
    <w:rsid w:val="00822008"/>
    <w:rsid w:val="00822071"/>
    <w:rsid w:val="008222B0"/>
    <w:rsid w:val="008223FE"/>
    <w:rsid w:val="008226CF"/>
    <w:rsid w:val="00822A1C"/>
    <w:rsid w:val="00822ACA"/>
    <w:rsid w:val="00822ACB"/>
    <w:rsid w:val="00822CB1"/>
    <w:rsid w:val="00822F2A"/>
    <w:rsid w:val="00823139"/>
    <w:rsid w:val="00823370"/>
    <w:rsid w:val="0082362F"/>
    <w:rsid w:val="0082364A"/>
    <w:rsid w:val="0082368B"/>
    <w:rsid w:val="00823847"/>
    <w:rsid w:val="00823B65"/>
    <w:rsid w:val="0082418F"/>
    <w:rsid w:val="008243DB"/>
    <w:rsid w:val="008246BD"/>
    <w:rsid w:val="008248E2"/>
    <w:rsid w:val="00824C38"/>
    <w:rsid w:val="00824FA1"/>
    <w:rsid w:val="0082597F"/>
    <w:rsid w:val="00825CB1"/>
    <w:rsid w:val="00825F3E"/>
    <w:rsid w:val="0082623E"/>
    <w:rsid w:val="00826619"/>
    <w:rsid w:val="008269D4"/>
    <w:rsid w:val="00826BDC"/>
    <w:rsid w:val="008271FE"/>
    <w:rsid w:val="00827407"/>
    <w:rsid w:val="00827BC2"/>
    <w:rsid w:val="00827BDC"/>
    <w:rsid w:val="00827D24"/>
    <w:rsid w:val="008301E8"/>
    <w:rsid w:val="0083059A"/>
    <w:rsid w:val="00830B4D"/>
    <w:rsid w:val="00830DF1"/>
    <w:rsid w:val="00831482"/>
    <w:rsid w:val="0083148F"/>
    <w:rsid w:val="00831AFC"/>
    <w:rsid w:val="00831C06"/>
    <w:rsid w:val="00831D27"/>
    <w:rsid w:val="00832319"/>
    <w:rsid w:val="00832406"/>
    <w:rsid w:val="0083254A"/>
    <w:rsid w:val="008325A1"/>
    <w:rsid w:val="00832746"/>
    <w:rsid w:val="00832990"/>
    <w:rsid w:val="00832A73"/>
    <w:rsid w:val="00832DBF"/>
    <w:rsid w:val="00832F42"/>
    <w:rsid w:val="00832FE6"/>
    <w:rsid w:val="00833297"/>
    <w:rsid w:val="008333A9"/>
    <w:rsid w:val="0083388D"/>
    <w:rsid w:val="00833B91"/>
    <w:rsid w:val="00833EEA"/>
    <w:rsid w:val="00834037"/>
    <w:rsid w:val="00834962"/>
    <w:rsid w:val="00834E18"/>
    <w:rsid w:val="008350EC"/>
    <w:rsid w:val="0083531B"/>
    <w:rsid w:val="00835364"/>
    <w:rsid w:val="00835479"/>
    <w:rsid w:val="00835726"/>
    <w:rsid w:val="00835BB3"/>
    <w:rsid w:val="0083611C"/>
    <w:rsid w:val="00836398"/>
    <w:rsid w:val="008363E6"/>
    <w:rsid w:val="00836739"/>
    <w:rsid w:val="008367C0"/>
    <w:rsid w:val="00836C4A"/>
    <w:rsid w:val="008373BA"/>
    <w:rsid w:val="00837C2A"/>
    <w:rsid w:val="00840626"/>
    <w:rsid w:val="00840727"/>
    <w:rsid w:val="0084088E"/>
    <w:rsid w:val="00840ACF"/>
    <w:rsid w:val="00840B20"/>
    <w:rsid w:val="00840B4B"/>
    <w:rsid w:val="0084103E"/>
    <w:rsid w:val="008413B0"/>
    <w:rsid w:val="00841451"/>
    <w:rsid w:val="00841726"/>
    <w:rsid w:val="00841728"/>
    <w:rsid w:val="0084172A"/>
    <w:rsid w:val="00841938"/>
    <w:rsid w:val="008428F5"/>
    <w:rsid w:val="00842B05"/>
    <w:rsid w:val="00842C39"/>
    <w:rsid w:val="00842C4D"/>
    <w:rsid w:val="00842CC0"/>
    <w:rsid w:val="00842CE9"/>
    <w:rsid w:val="00842D4E"/>
    <w:rsid w:val="00843097"/>
    <w:rsid w:val="008432B5"/>
    <w:rsid w:val="008432BB"/>
    <w:rsid w:val="0084332E"/>
    <w:rsid w:val="008436FA"/>
    <w:rsid w:val="0084387C"/>
    <w:rsid w:val="00843C56"/>
    <w:rsid w:val="00843EFA"/>
    <w:rsid w:val="00843F2A"/>
    <w:rsid w:val="00844428"/>
    <w:rsid w:val="008444A6"/>
    <w:rsid w:val="00844F7A"/>
    <w:rsid w:val="00844FDF"/>
    <w:rsid w:val="0084519B"/>
    <w:rsid w:val="008456D1"/>
    <w:rsid w:val="00846130"/>
    <w:rsid w:val="0084626A"/>
    <w:rsid w:val="008463AE"/>
    <w:rsid w:val="008463F4"/>
    <w:rsid w:val="008467BB"/>
    <w:rsid w:val="00846916"/>
    <w:rsid w:val="00846A42"/>
    <w:rsid w:val="00846B79"/>
    <w:rsid w:val="00846C36"/>
    <w:rsid w:val="00846ED9"/>
    <w:rsid w:val="008470D6"/>
    <w:rsid w:val="00847375"/>
    <w:rsid w:val="00847AC1"/>
    <w:rsid w:val="00847AD5"/>
    <w:rsid w:val="00847C38"/>
    <w:rsid w:val="00847D93"/>
    <w:rsid w:val="00847DB9"/>
    <w:rsid w:val="00847DBD"/>
    <w:rsid w:val="00847F58"/>
    <w:rsid w:val="00847FE3"/>
    <w:rsid w:val="00850267"/>
    <w:rsid w:val="0085051B"/>
    <w:rsid w:val="008506EA"/>
    <w:rsid w:val="00850853"/>
    <w:rsid w:val="00850B92"/>
    <w:rsid w:val="00850EF4"/>
    <w:rsid w:val="008511B7"/>
    <w:rsid w:val="008515C1"/>
    <w:rsid w:val="008517C8"/>
    <w:rsid w:val="00851A64"/>
    <w:rsid w:val="00851B5A"/>
    <w:rsid w:val="008522CA"/>
    <w:rsid w:val="00852B34"/>
    <w:rsid w:val="00852EBE"/>
    <w:rsid w:val="00852F5C"/>
    <w:rsid w:val="008530A8"/>
    <w:rsid w:val="008530C1"/>
    <w:rsid w:val="008535A2"/>
    <w:rsid w:val="00853CD8"/>
    <w:rsid w:val="0085447E"/>
    <w:rsid w:val="00854481"/>
    <w:rsid w:val="00854654"/>
    <w:rsid w:val="0085480A"/>
    <w:rsid w:val="00854A00"/>
    <w:rsid w:val="00854B1C"/>
    <w:rsid w:val="00854E4F"/>
    <w:rsid w:val="00854E99"/>
    <w:rsid w:val="0085524E"/>
    <w:rsid w:val="008554D5"/>
    <w:rsid w:val="00855B2D"/>
    <w:rsid w:val="00855B9F"/>
    <w:rsid w:val="00855E03"/>
    <w:rsid w:val="00855FED"/>
    <w:rsid w:val="0085612B"/>
    <w:rsid w:val="0085625F"/>
    <w:rsid w:val="008562A8"/>
    <w:rsid w:val="008563BF"/>
    <w:rsid w:val="008564EA"/>
    <w:rsid w:val="008566B6"/>
    <w:rsid w:val="0085680B"/>
    <w:rsid w:val="00856829"/>
    <w:rsid w:val="00856EA9"/>
    <w:rsid w:val="00856FCC"/>
    <w:rsid w:val="00857053"/>
    <w:rsid w:val="0085721F"/>
    <w:rsid w:val="0085725D"/>
    <w:rsid w:val="008576BE"/>
    <w:rsid w:val="008577E1"/>
    <w:rsid w:val="0085784E"/>
    <w:rsid w:val="0085785D"/>
    <w:rsid w:val="00857A42"/>
    <w:rsid w:val="00857D4E"/>
    <w:rsid w:val="00857FBE"/>
    <w:rsid w:val="00860280"/>
    <w:rsid w:val="00860297"/>
    <w:rsid w:val="008602F7"/>
    <w:rsid w:val="0086060F"/>
    <w:rsid w:val="00860B12"/>
    <w:rsid w:val="00860C95"/>
    <w:rsid w:val="00860D04"/>
    <w:rsid w:val="00861A43"/>
    <w:rsid w:val="00861CA8"/>
    <w:rsid w:val="00861E99"/>
    <w:rsid w:val="00862155"/>
    <w:rsid w:val="008621E4"/>
    <w:rsid w:val="0086221F"/>
    <w:rsid w:val="00862228"/>
    <w:rsid w:val="00862278"/>
    <w:rsid w:val="00862802"/>
    <w:rsid w:val="00862DBA"/>
    <w:rsid w:val="00862DD4"/>
    <w:rsid w:val="00862EB4"/>
    <w:rsid w:val="00862FBA"/>
    <w:rsid w:val="008630EB"/>
    <w:rsid w:val="00863140"/>
    <w:rsid w:val="0086363E"/>
    <w:rsid w:val="0086364E"/>
    <w:rsid w:val="00863777"/>
    <w:rsid w:val="00863832"/>
    <w:rsid w:val="00863A20"/>
    <w:rsid w:val="00863B69"/>
    <w:rsid w:val="008644A3"/>
    <w:rsid w:val="008646EC"/>
    <w:rsid w:val="00864B1A"/>
    <w:rsid w:val="00864B58"/>
    <w:rsid w:val="00864BF1"/>
    <w:rsid w:val="00865023"/>
    <w:rsid w:val="0086556A"/>
    <w:rsid w:val="00865812"/>
    <w:rsid w:val="00865AD0"/>
    <w:rsid w:val="00865F9A"/>
    <w:rsid w:val="0086633E"/>
    <w:rsid w:val="00866747"/>
    <w:rsid w:val="0086683E"/>
    <w:rsid w:val="008668B5"/>
    <w:rsid w:val="00866E1F"/>
    <w:rsid w:val="0086770E"/>
    <w:rsid w:val="00867843"/>
    <w:rsid w:val="008678DB"/>
    <w:rsid w:val="00867B65"/>
    <w:rsid w:val="00867CBB"/>
    <w:rsid w:val="0087038E"/>
    <w:rsid w:val="00870457"/>
    <w:rsid w:val="008706F8"/>
    <w:rsid w:val="0087074B"/>
    <w:rsid w:val="00870B13"/>
    <w:rsid w:val="00870C0F"/>
    <w:rsid w:val="00870CA3"/>
    <w:rsid w:val="00870CA7"/>
    <w:rsid w:val="00870CEB"/>
    <w:rsid w:val="00870E28"/>
    <w:rsid w:val="0087126C"/>
    <w:rsid w:val="008714AE"/>
    <w:rsid w:val="00871AB9"/>
    <w:rsid w:val="00871CB5"/>
    <w:rsid w:val="00871CB8"/>
    <w:rsid w:val="00872308"/>
    <w:rsid w:val="0087242D"/>
    <w:rsid w:val="00873030"/>
    <w:rsid w:val="00873089"/>
    <w:rsid w:val="0087335B"/>
    <w:rsid w:val="008734FB"/>
    <w:rsid w:val="00873503"/>
    <w:rsid w:val="00873624"/>
    <w:rsid w:val="008736A8"/>
    <w:rsid w:val="00873AE9"/>
    <w:rsid w:val="008742FC"/>
    <w:rsid w:val="0087435B"/>
    <w:rsid w:val="00874809"/>
    <w:rsid w:val="008749B3"/>
    <w:rsid w:val="008749DC"/>
    <w:rsid w:val="00875450"/>
    <w:rsid w:val="00875589"/>
    <w:rsid w:val="00875BAF"/>
    <w:rsid w:val="00875D51"/>
    <w:rsid w:val="008763A3"/>
    <w:rsid w:val="00876665"/>
    <w:rsid w:val="008767EB"/>
    <w:rsid w:val="00876FE3"/>
    <w:rsid w:val="008772A8"/>
    <w:rsid w:val="008775C1"/>
    <w:rsid w:val="0087765A"/>
    <w:rsid w:val="00877744"/>
    <w:rsid w:val="008777E0"/>
    <w:rsid w:val="00877B55"/>
    <w:rsid w:val="00880079"/>
    <w:rsid w:val="008800CB"/>
    <w:rsid w:val="008806B4"/>
    <w:rsid w:val="008808AA"/>
    <w:rsid w:val="00880BA1"/>
    <w:rsid w:val="00880EE3"/>
    <w:rsid w:val="008810FD"/>
    <w:rsid w:val="0088119F"/>
    <w:rsid w:val="008811F4"/>
    <w:rsid w:val="00881247"/>
    <w:rsid w:val="00881584"/>
    <w:rsid w:val="008816D1"/>
    <w:rsid w:val="00881887"/>
    <w:rsid w:val="00881ECE"/>
    <w:rsid w:val="008820A5"/>
    <w:rsid w:val="0088232F"/>
    <w:rsid w:val="008826C5"/>
    <w:rsid w:val="00882ECF"/>
    <w:rsid w:val="008830B0"/>
    <w:rsid w:val="008833E6"/>
    <w:rsid w:val="008834BF"/>
    <w:rsid w:val="0088377C"/>
    <w:rsid w:val="00883793"/>
    <w:rsid w:val="00883823"/>
    <w:rsid w:val="00883CA9"/>
    <w:rsid w:val="00884125"/>
    <w:rsid w:val="0088428B"/>
    <w:rsid w:val="00884AA4"/>
    <w:rsid w:val="00884C2D"/>
    <w:rsid w:val="00884E08"/>
    <w:rsid w:val="00884EC3"/>
    <w:rsid w:val="008857AA"/>
    <w:rsid w:val="00885B20"/>
    <w:rsid w:val="00885CD2"/>
    <w:rsid w:val="00885D23"/>
    <w:rsid w:val="00886155"/>
    <w:rsid w:val="008862EE"/>
    <w:rsid w:val="0088655B"/>
    <w:rsid w:val="00886A45"/>
    <w:rsid w:val="00886D94"/>
    <w:rsid w:val="0088700B"/>
    <w:rsid w:val="00887493"/>
    <w:rsid w:val="00887667"/>
    <w:rsid w:val="00887A2B"/>
    <w:rsid w:val="00887AB5"/>
    <w:rsid w:val="00887DE5"/>
    <w:rsid w:val="00890294"/>
    <w:rsid w:val="0089033F"/>
    <w:rsid w:val="00890470"/>
    <w:rsid w:val="008905D7"/>
    <w:rsid w:val="00890C81"/>
    <w:rsid w:val="00890EF5"/>
    <w:rsid w:val="0089165E"/>
    <w:rsid w:val="00891995"/>
    <w:rsid w:val="008919A3"/>
    <w:rsid w:val="008919FD"/>
    <w:rsid w:val="00891AEB"/>
    <w:rsid w:val="00891D51"/>
    <w:rsid w:val="00891DA3"/>
    <w:rsid w:val="00892076"/>
    <w:rsid w:val="0089225D"/>
    <w:rsid w:val="00892342"/>
    <w:rsid w:val="008923BA"/>
    <w:rsid w:val="008923EB"/>
    <w:rsid w:val="0089264E"/>
    <w:rsid w:val="00893325"/>
    <w:rsid w:val="00893395"/>
    <w:rsid w:val="008935B0"/>
    <w:rsid w:val="00893A51"/>
    <w:rsid w:val="0089410E"/>
    <w:rsid w:val="00894227"/>
    <w:rsid w:val="00894229"/>
    <w:rsid w:val="0089454F"/>
    <w:rsid w:val="00894C4E"/>
    <w:rsid w:val="00894D06"/>
    <w:rsid w:val="00894D58"/>
    <w:rsid w:val="00894D9F"/>
    <w:rsid w:val="00894FF3"/>
    <w:rsid w:val="00895120"/>
    <w:rsid w:val="0089513B"/>
    <w:rsid w:val="00895167"/>
    <w:rsid w:val="00895202"/>
    <w:rsid w:val="00895213"/>
    <w:rsid w:val="008953A8"/>
    <w:rsid w:val="00895963"/>
    <w:rsid w:val="00895AE7"/>
    <w:rsid w:val="00895F5B"/>
    <w:rsid w:val="008962A9"/>
    <w:rsid w:val="00896423"/>
    <w:rsid w:val="00896437"/>
    <w:rsid w:val="00896DA5"/>
    <w:rsid w:val="008972B1"/>
    <w:rsid w:val="00897338"/>
    <w:rsid w:val="008973F6"/>
    <w:rsid w:val="0089740F"/>
    <w:rsid w:val="00897432"/>
    <w:rsid w:val="008976A7"/>
    <w:rsid w:val="0089782D"/>
    <w:rsid w:val="0089793F"/>
    <w:rsid w:val="00897A24"/>
    <w:rsid w:val="00897DA9"/>
    <w:rsid w:val="00897EE6"/>
    <w:rsid w:val="00897F70"/>
    <w:rsid w:val="00897F74"/>
    <w:rsid w:val="008A0440"/>
    <w:rsid w:val="008A046E"/>
    <w:rsid w:val="008A05B2"/>
    <w:rsid w:val="008A0A37"/>
    <w:rsid w:val="008A0AAD"/>
    <w:rsid w:val="008A0D5A"/>
    <w:rsid w:val="008A0DBA"/>
    <w:rsid w:val="008A0FD0"/>
    <w:rsid w:val="008A1063"/>
    <w:rsid w:val="008A1087"/>
    <w:rsid w:val="008A1585"/>
    <w:rsid w:val="008A19D5"/>
    <w:rsid w:val="008A1B71"/>
    <w:rsid w:val="008A1CEC"/>
    <w:rsid w:val="008A1E87"/>
    <w:rsid w:val="008A2AC6"/>
    <w:rsid w:val="008A2B1B"/>
    <w:rsid w:val="008A2DFF"/>
    <w:rsid w:val="008A2E28"/>
    <w:rsid w:val="008A2FAA"/>
    <w:rsid w:val="008A326E"/>
    <w:rsid w:val="008A34A4"/>
    <w:rsid w:val="008A3D0B"/>
    <w:rsid w:val="008A3E69"/>
    <w:rsid w:val="008A40BA"/>
    <w:rsid w:val="008A41FB"/>
    <w:rsid w:val="008A425B"/>
    <w:rsid w:val="008A4407"/>
    <w:rsid w:val="008A4653"/>
    <w:rsid w:val="008A4CA0"/>
    <w:rsid w:val="008A537A"/>
    <w:rsid w:val="008A55DE"/>
    <w:rsid w:val="008A56DB"/>
    <w:rsid w:val="008A59F8"/>
    <w:rsid w:val="008A5C6E"/>
    <w:rsid w:val="008A62C4"/>
    <w:rsid w:val="008A666E"/>
    <w:rsid w:val="008A66EA"/>
    <w:rsid w:val="008A67BD"/>
    <w:rsid w:val="008A688A"/>
    <w:rsid w:val="008A68A4"/>
    <w:rsid w:val="008A68A9"/>
    <w:rsid w:val="008A693C"/>
    <w:rsid w:val="008A6BF1"/>
    <w:rsid w:val="008A6EA0"/>
    <w:rsid w:val="008A6F9D"/>
    <w:rsid w:val="008A7061"/>
    <w:rsid w:val="008A72A6"/>
    <w:rsid w:val="008A72CB"/>
    <w:rsid w:val="008A79B5"/>
    <w:rsid w:val="008A7D78"/>
    <w:rsid w:val="008A7DDD"/>
    <w:rsid w:val="008B046D"/>
    <w:rsid w:val="008B08C0"/>
    <w:rsid w:val="008B0A47"/>
    <w:rsid w:val="008B0AD3"/>
    <w:rsid w:val="008B12D6"/>
    <w:rsid w:val="008B1326"/>
    <w:rsid w:val="008B1548"/>
    <w:rsid w:val="008B1739"/>
    <w:rsid w:val="008B1DC9"/>
    <w:rsid w:val="008B1FC1"/>
    <w:rsid w:val="008B26E9"/>
    <w:rsid w:val="008B281E"/>
    <w:rsid w:val="008B2A12"/>
    <w:rsid w:val="008B2F9E"/>
    <w:rsid w:val="008B310B"/>
    <w:rsid w:val="008B335D"/>
    <w:rsid w:val="008B338C"/>
    <w:rsid w:val="008B361B"/>
    <w:rsid w:val="008B44D8"/>
    <w:rsid w:val="008B45BD"/>
    <w:rsid w:val="008B4938"/>
    <w:rsid w:val="008B510D"/>
    <w:rsid w:val="008B51D0"/>
    <w:rsid w:val="008B54C0"/>
    <w:rsid w:val="008B5A26"/>
    <w:rsid w:val="008B5A52"/>
    <w:rsid w:val="008B5BF6"/>
    <w:rsid w:val="008B5DB6"/>
    <w:rsid w:val="008B5F7A"/>
    <w:rsid w:val="008B5FC6"/>
    <w:rsid w:val="008B5FEE"/>
    <w:rsid w:val="008B62E0"/>
    <w:rsid w:val="008B63A1"/>
    <w:rsid w:val="008B641A"/>
    <w:rsid w:val="008B6731"/>
    <w:rsid w:val="008B6912"/>
    <w:rsid w:val="008B6A39"/>
    <w:rsid w:val="008B6E74"/>
    <w:rsid w:val="008B7193"/>
    <w:rsid w:val="008B7511"/>
    <w:rsid w:val="008B7952"/>
    <w:rsid w:val="008B7ABB"/>
    <w:rsid w:val="008B7BA5"/>
    <w:rsid w:val="008B7D89"/>
    <w:rsid w:val="008B7DBF"/>
    <w:rsid w:val="008C00CA"/>
    <w:rsid w:val="008C0180"/>
    <w:rsid w:val="008C0A4D"/>
    <w:rsid w:val="008C0ACC"/>
    <w:rsid w:val="008C0F71"/>
    <w:rsid w:val="008C196B"/>
    <w:rsid w:val="008C1B2E"/>
    <w:rsid w:val="008C1B5D"/>
    <w:rsid w:val="008C1B7F"/>
    <w:rsid w:val="008C1BA8"/>
    <w:rsid w:val="008C1C2B"/>
    <w:rsid w:val="008C1D33"/>
    <w:rsid w:val="008C257C"/>
    <w:rsid w:val="008C3225"/>
    <w:rsid w:val="008C34EE"/>
    <w:rsid w:val="008C3557"/>
    <w:rsid w:val="008C3A4A"/>
    <w:rsid w:val="008C43A4"/>
    <w:rsid w:val="008C446D"/>
    <w:rsid w:val="008C473D"/>
    <w:rsid w:val="008C4AFB"/>
    <w:rsid w:val="008C4BB6"/>
    <w:rsid w:val="008C5184"/>
    <w:rsid w:val="008C5289"/>
    <w:rsid w:val="008C59BE"/>
    <w:rsid w:val="008C5A64"/>
    <w:rsid w:val="008C5D1C"/>
    <w:rsid w:val="008C5EF8"/>
    <w:rsid w:val="008C60AD"/>
    <w:rsid w:val="008C60BA"/>
    <w:rsid w:val="008C61E2"/>
    <w:rsid w:val="008C6365"/>
    <w:rsid w:val="008C6491"/>
    <w:rsid w:val="008C6493"/>
    <w:rsid w:val="008C6958"/>
    <w:rsid w:val="008C6BEE"/>
    <w:rsid w:val="008C709D"/>
    <w:rsid w:val="008C7847"/>
    <w:rsid w:val="008C7D40"/>
    <w:rsid w:val="008C7E27"/>
    <w:rsid w:val="008C7F03"/>
    <w:rsid w:val="008D0248"/>
    <w:rsid w:val="008D030F"/>
    <w:rsid w:val="008D0743"/>
    <w:rsid w:val="008D07B0"/>
    <w:rsid w:val="008D0806"/>
    <w:rsid w:val="008D0BC4"/>
    <w:rsid w:val="008D0BD9"/>
    <w:rsid w:val="008D0D25"/>
    <w:rsid w:val="008D1790"/>
    <w:rsid w:val="008D1A0C"/>
    <w:rsid w:val="008D25A3"/>
    <w:rsid w:val="008D2629"/>
    <w:rsid w:val="008D265D"/>
    <w:rsid w:val="008D307C"/>
    <w:rsid w:val="008D322D"/>
    <w:rsid w:val="008D33A0"/>
    <w:rsid w:val="008D3687"/>
    <w:rsid w:val="008D3888"/>
    <w:rsid w:val="008D3AF1"/>
    <w:rsid w:val="008D4334"/>
    <w:rsid w:val="008D45E1"/>
    <w:rsid w:val="008D47F7"/>
    <w:rsid w:val="008D483B"/>
    <w:rsid w:val="008D48C6"/>
    <w:rsid w:val="008D4BAE"/>
    <w:rsid w:val="008D4ECB"/>
    <w:rsid w:val="008D50EC"/>
    <w:rsid w:val="008D5294"/>
    <w:rsid w:val="008D54CA"/>
    <w:rsid w:val="008D57C0"/>
    <w:rsid w:val="008D5824"/>
    <w:rsid w:val="008D599D"/>
    <w:rsid w:val="008D5CFD"/>
    <w:rsid w:val="008D5D65"/>
    <w:rsid w:val="008D5EF1"/>
    <w:rsid w:val="008D62F0"/>
    <w:rsid w:val="008D6692"/>
    <w:rsid w:val="008D680D"/>
    <w:rsid w:val="008D681A"/>
    <w:rsid w:val="008D6F52"/>
    <w:rsid w:val="008D6FF2"/>
    <w:rsid w:val="008D74F7"/>
    <w:rsid w:val="008D7521"/>
    <w:rsid w:val="008D75BB"/>
    <w:rsid w:val="008D7696"/>
    <w:rsid w:val="008D7BA6"/>
    <w:rsid w:val="008D7BCA"/>
    <w:rsid w:val="008E0015"/>
    <w:rsid w:val="008E0553"/>
    <w:rsid w:val="008E0684"/>
    <w:rsid w:val="008E0A18"/>
    <w:rsid w:val="008E1359"/>
    <w:rsid w:val="008E14B9"/>
    <w:rsid w:val="008E14F3"/>
    <w:rsid w:val="008E15EC"/>
    <w:rsid w:val="008E1A59"/>
    <w:rsid w:val="008E1DAF"/>
    <w:rsid w:val="008E1F9B"/>
    <w:rsid w:val="008E2228"/>
    <w:rsid w:val="008E25FA"/>
    <w:rsid w:val="008E2613"/>
    <w:rsid w:val="008E280D"/>
    <w:rsid w:val="008E294B"/>
    <w:rsid w:val="008E29AE"/>
    <w:rsid w:val="008E2B6D"/>
    <w:rsid w:val="008E2B7A"/>
    <w:rsid w:val="008E31AC"/>
    <w:rsid w:val="008E38E9"/>
    <w:rsid w:val="008E3FED"/>
    <w:rsid w:val="008E40E9"/>
    <w:rsid w:val="008E4180"/>
    <w:rsid w:val="008E4230"/>
    <w:rsid w:val="008E4438"/>
    <w:rsid w:val="008E47E5"/>
    <w:rsid w:val="008E4E56"/>
    <w:rsid w:val="008E52A7"/>
    <w:rsid w:val="008E53AA"/>
    <w:rsid w:val="008E53DA"/>
    <w:rsid w:val="008E5A8F"/>
    <w:rsid w:val="008E5DB4"/>
    <w:rsid w:val="008E63BF"/>
    <w:rsid w:val="008E63D6"/>
    <w:rsid w:val="008E689F"/>
    <w:rsid w:val="008E68CE"/>
    <w:rsid w:val="008E6B3E"/>
    <w:rsid w:val="008E756D"/>
    <w:rsid w:val="008E771D"/>
    <w:rsid w:val="008E787C"/>
    <w:rsid w:val="008E7885"/>
    <w:rsid w:val="008E7892"/>
    <w:rsid w:val="008E7AFD"/>
    <w:rsid w:val="008E7B8B"/>
    <w:rsid w:val="008E7E99"/>
    <w:rsid w:val="008F01F3"/>
    <w:rsid w:val="008F02FF"/>
    <w:rsid w:val="008F03C9"/>
    <w:rsid w:val="008F0974"/>
    <w:rsid w:val="008F16B4"/>
    <w:rsid w:val="008F18CA"/>
    <w:rsid w:val="008F1FC7"/>
    <w:rsid w:val="008F2008"/>
    <w:rsid w:val="008F21FD"/>
    <w:rsid w:val="008F2395"/>
    <w:rsid w:val="008F26C8"/>
    <w:rsid w:val="008F2712"/>
    <w:rsid w:val="008F2816"/>
    <w:rsid w:val="008F2934"/>
    <w:rsid w:val="008F2996"/>
    <w:rsid w:val="008F2EDC"/>
    <w:rsid w:val="008F2F95"/>
    <w:rsid w:val="008F34FD"/>
    <w:rsid w:val="008F354F"/>
    <w:rsid w:val="008F35BF"/>
    <w:rsid w:val="008F3950"/>
    <w:rsid w:val="008F3BE9"/>
    <w:rsid w:val="008F3E33"/>
    <w:rsid w:val="008F48EE"/>
    <w:rsid w:val="008F4A76"/>
    <w:rsid w:val="008F5B6E"/>
    <w:rsid w:val="008F5E61"/>
    <w:rsid w:val="008F6041"/>
    <w:rsid w:val="008F651A"/>
    <w:rsid w:val="008F67B5"/>
    <w:rsid w:val="008F69F2"/>
    <w:rsid w:val="008F6E9D"/>
    <w:rsid w:val="008F6FB2"/>
    <w:rsid w:val="008F6FD8"/>
    <w:rsid w:val="008F718B"/>
    <w:rsid w:val="008F7518"/>
    <w:rsid w:val="008F7574"/>
    <w:rsid w:val="008F776C"/>
    <w:rsid w:val="008F79C5"/>
    <w:rsid w:val="0090028A"/>
    <w:rsid w:val="00900491"/>
    <w:rsid w:val="00900863"/>
    <w:rsid w:val="009008FF"/>
    <w:rsid w:val="00900BB7"/>
    <w:rsid w:val="00900E64"/>
    <w:rsid w:val="00901111"/>
    <w:rsid w:val="0090147A"/>
    <w:rsid w:val="009014D0"/>
    <w:rsid w:val="009015B9"/>
    <w:rsid w:val="009016CC"/>
    <w:rsid w:val="0090172F"/>
    <w:rsid w:val="00901987"/>
    <w:rsid w:val="00901F24"/>
    <w:rsid w:val="009020F2"/>
    <w:rsid w:val="0090257E"/>
    <w:rsid w:val="00902A1A"/>
    <w:rsid w:val="00902BCB"/>
    <w:rsid w:val="00902C58"/>
    <w:rsid w:val="00902D17"/>
    <w:rsid w:val="00902F4D"/>
    <w:rsid w:val="0090307E"/>
    <w:rsid w:val="009030FE"/>
    <w:rsid w:val="0090332B"/>
    <w:rsid w:val="00903397"/>
    <w:rsid w:val="00903DE3"/>
    <w:rsid w:val="00903E4F"/>
    <w:rsid w:val="009041D4"/>
    <w:rsid w:val="0090441D"/>
    <w:rsid w:val="0090495C"/>
    <w:rsid w:val="00904CDD"/>
    <w:rsid w:val="00904DDB"/>
    <w:rsid w:val="00904E01"/>
    <w:rsid w:val="00904E9C"/>
    <w:rsid w:val="00904ED5"/>
    <w:rsid w:val="00905262"/>
    <w:rsid w:val="00905C0E"/>
    <w:rsid w:val="00905DE3"/>
    <w:rsid w:val="00905FCE"/>
    <w:rsid w:val="009060E4"/>
    <w:rsid w:val="00906481"/>
    <w:rsid w:val="00906698"/>
    <w:rsid w:val="0090669A"/>
    <w:rsid w:val="00906776"/>
    <w:rsid w:val="00906A77"/>
    <w:rsid w:val="00906AAC"/>
    <w:rsid w:val="00906B01"/>
    <w:rsid w:val="00906DE2"/>
    <w:rsid w:val="00907121"/>
    <w:rsid w:val="009072A6"/>
    <w:rsid w:val="009075D8"/>
    <w:rsid w:val="0090776E"/>
    <w:rsid w:val="00907816"/>
    <w:rsid w:val="00907957"/>
    <w:rsid w:val="00907A87"/>
    <w:rsid w:val="00907CD7"/>
    <w:rsid w:val="00907DFA"/>
    <w:rsid w:val="009100D6"/>
    <w:rsid w:val="009101DA"/>
    <w:rsid w:val="00910832"/>
    <w:rsid w:val="00910AF5"/>
    <w:rsid w:val="00910C5C"/>
    <w:rsid w:val="00910C95"/>
    <w:rsid w:val="00910ECF"/>
    <w:rsid w:val="009113A6"/>
    <w:rsid w:val="009113C0"/>
    <w:rsid w:val="00911855"/>
    <w:rsid w:val="009118A9"/>
    <w:rsid w:val="009119E7"/>
    <w:rsid w:val="00912006"/>
    <w:rsid w:val="0091206A"/>
    <w:rsid w:val="0091227A"/>
    <w:rsid w:val="00912511"/>
    <w:rsid w:val="00912732"/>
    <w:rsid w:val="009128CE"/>
    <w:rsid w:val="0091310A"/>
    <w:rsid w:val="00913150"/>
    <w:rsid w:val="009133B6"/>
    <w:rsid w:val="009138E9"/>
    <w:rsid w:val="00913B38"/>
    <w:rsid w:val="00913CA0"/>
    <w:rsid w:val="009140A4"/>
    <w:rsid w:val="009141E7"/>
    <w:rsid w:val="0091427D"/>
    <w:rsid w:val="009145A6"/>
    <w:rsid w:val="009147DB"/>
    <w:rsid w:val="0091495E"/>
    <w:rsid w:val="00914988"/>
    <w:rsid w:val="00914CF9"/>
    <w:rsid w:val="00915111"/>
    <w:rsid w:val="00915A1D"/>
    <w:rsid w:val="00916054"/>
    <w:rsid w:val="009163B5"/>
    <w:rsid w:val="0091647A"/>
    <w:rsid w:val="00916508"/>
    <w:rsid w:val="009167BC"/>
    <w:rsid w:val="009167C7"/>
    <w:rsid w:val="0091716E"/>
    <w:rsid w:val="009171B6"/>
    <w:rsid w:val="00917360"/>
    <w:rsid w:val="009174E9"/>
    <w:rsid w:val="00917566"/>
    <w:rsid w:val="009175A5"/>
    <w:rsid w:val="0091792C"/>
    <w:rsid w:val="00917C61"/>
    <w:rsid w:val="00917F7A"/>
    <w:rsid w:val="00920102"/>
    <w:rsid w:val="009201B0"/>
    <w:rsid w:val="009209D6"/>
    <w:rsid w:val="00920A35"/>
    <w:rsid w:val="00920EA0"/>
    <w:rsid w:val="009211B9"/>
    <w:rsid w:val="009218B1"/>
    <w:rsid w:val="009219D7"/>
    <w:rsid w:val="00921CD7"/>
    <w:rsid w:val="00921D66"/>
    <w:rsid w:val="00922652"/>
    <w:rsid w:val="009227CC"/>
    <w:rsid w:val="00922909"/>
    <w:rsid w:val="00922A1F"/>
    <w:rsid w:val="0092306E"/>
    <w:rsid w:val="0092314C"/>
    <w:rsid w:val="0092326A"/>
    <w:rsid w:val="00923664"/>
    <w:rsid w:val="009238A5"/>
    <w:rsid w:val="009238E5"/>
    <w:rsid w:val="00923937"/>
    <w:rsid w:val="0092399F"/>
    <w:rsid w:val="00923E61"/>
    <w:rsid w:val="00924062"/>
    <w:rsid w:val="00924459"/>
    <w:rsid w:val="00924677"/>
    <w:rsid w:val="0092467F"/>
    <w:rsid w:val="00924755"/>
    <w:rsid w:val="00924F81"/>
    <w:rsid w:val="0092519B"/>
    <w:rsid w:val="0092590D"/>
    <w:rsid w:val="00925925"/>
    <w:rsid w:val="00925BFC"/>
    <w:rsid w:val="00925C1F"/>
    <w:rsid w:val="00925F3F"/>
    <w:rsid w:val="00926019"/>
    <w:rsid w:val="00926089"/>
    <w:rsid w:val="00926377"/>
    <w:rsid w:val="0092641B"/>
    <w:rsid w:val="009264FF"/>
    <w:rsid w:val="009267D2"/>
    <w:rsid w:val="00926916"/>
    <w:rsid w:val="009269A1"/>
    <w:rsid w:val="00926AFD"/>
    <w:rsid w:val="00926CCD"/>
    <w:rsid w:val="00926DBD"/>
    <w:rsid w:val="00926DD1"/>
    <w:rsid w:val="00926ECB"/>
    <w:rsid w:val="009270CC"/>
    <w:rsid w:val="00927233"/>
    <w:rsid w:val="0092737D"/>
    <w:rsid w:val="009274D5"/>
    <w:rsid w:val="009276CA"/>
    <w:rsid w:val="00927B93"/>
    <w:rsid w:val="00927C2C"/>
    <w:rsid w:val="00927DCC"/>
    <w:rsid w:val="00927E67"/>
    <w:rsid w:val="009301C5"/>
    <w:rsid w:val="00930256"/>
    <w:rsid w:val="00930506"/>
    <w:rsid w:val="009305C0"/>
    <w:rsid w:val="00930CBD"/>
    <w:rsid w:val="009311E1"/>
    <w:rsid w:val="00931322"/>
    <w:rsid w:val="00931557"/>
    <w:rsid w:val="00931592"/>
    <w:rsid w:val="00931634"/>
    <w:rsid w:val="00931CA5"/>
    <w:rsid w:val="00931CF7"/>
    <w:rsid w:val="009320AD"/>
    <w:rsid w:val="009325A7"/>
    <w:rsid w:val="0093261D"/>
    <w:rsid w:val="0093267C"/>
    <w:rsid w:val="00932BFE"/>
    <w:rsid w:val="00933072"/>
    <w:rsid w:val="0093321C"/>
    <w:rsid w:val="00933319"/>
    <w:rsid w:val="0093351C"/>
    <w:rsid w:val="00933643"/>
    <w:rsid w:val="009337EE"/>
    <w:rsid w:val="009339BB"/>
    <w:rsid w:val="00933B13"/>
    <w:rsid w:val="0093445F"/>
    <w:rsid w:val="009349D7"/>
    <w:rsid w:val="00934CEF"/>
    <w:rsid w:val="00934DF7"/>
    <w:rsid w:val="00934E37"/>
    <w:rsid w:val="0093502D"/>
    <w:rsid w:val="0093524B"/>
    <w:rsid w:val="00935562"/>
    <w:rsid w:val="00935D1D"/>
    <w:rsid w:val="0093658D"/>
    <w:rsid w:val="00936803"/>
    <w:rsid w:val="00936BF5"/>
    <w:rsid w:val="00936C91"/>
    <w:rsid w:val="0093766A"/>
    <w:rsid w:val="00937B44"/>
    <w:rsid w:val="00940124"/>
    <w:rsid w:val="00940331"/>
    <w:rsid w:val="00940411"/>
    <w:rsid w:val="00940972"/>
    <w:rsid w:val="00940978"/>
    <w:rsid w:val="00940BD7"/>
    <w:rsid w:val="00940C13"/>
    <w:rsid w:val="00940CE9"/>
    <w:rsid w:val="00941197"/>
    <w:rsid w:val="009413C7"/>
    <w:rsid w:val="009416F3"/>
    <w:rsid w:val="0094185D"/>
    <w:rsid w:val="009418F7"/>
    <w:rsid w:val="00941DBD"/>
    <w:rsid w:val="00941E65"/>
    <w:rsid w:val="00941EAB"/>
    <w:rsid w:val="0094230B"/>
    <w:rsid w:val="00942422"/>
    <w:rsid w:val="00942852"/>
    <w:rsid w:val="00942BCA"/>
    <w:rsid w:val="00942BEF"/>
    <w:rsid w:val="00943296"/>
    <w:rsid w:val="0094389C"/>
    <w:rsid w:val="00943956"/>
    <w:rsid w:val="00943B64"/>
    <w:rsid w:val="00943EB8"/>
    <w:rsid w:val="009444DE"/>
    <w:rsid w:val="009446C3"/>
    <w:rsid w:val="00944A39"/>
    <w:rsid w:val="00944B4F"/>
    <w:rsid w:val="00944B6A"/>
    <w:rsid w:val="00944C15"/>
    <w:rsid w:val="00945545"/>
    <w:rsid w:val="00945555"/>
    <w:rsid w:val="00945821"/>
    <w:rsid w:val="009458C2"/>
    <w:rsid w:val="00945D8E"/>
    <w:rsid w:val="00945FD6"/>
    <w:rsid w:val="009463D2"/>
    <w:rsid w:val="00946908"/>
    <w:rsid w:val="00946AE3"/>
    <w:rsid w:val="00946CE7"/>
    <w:rsid w:val="0094732A"/>
    <w:rsid w:val="009474BF"/>
    <w:rsid w:val="00947D6E"/>
    <w:rsid w:val="00947F1C"/>
    <w:rsid w:val="0095034F"/>
    <w:rsid w:val="00950438"/>
    <w:rsid w:val="009506C8"/>
    <w:rsid w:val="009509B5"/>
    <w:rsid w:val="00950FEB"/>
    <w:rsid w:val="009510B2"/>
    <w:rsid w:val="0095114F"/>
    <w:rsid w:val="00951474"/>
    <w:rsid w:val="00951653"/>
    <w:rsid w:val="0095191D"/>
    <w:rsid w:val="00951927"/>
    <w:rsid w:val="00951B1E"/>
    <w:rsid w:val="00951B78"/>
    <w:rsid w:val="009520BE"/>
    <w:rsid w:val="0095210F"/>
    <w:rsid w:val="00952182"/>
    <w:rsid w:val="009521C3"/>
    <w:rsid w:val="009523C6"/>
    <w:rsid w:val="0095241B"/>
    <w:rsid w:val="00952FB6"/>
    <w:rsid w:val="00953127"/>
    <w:rsid w:val="00953206"/>
    <w:rsid w:val="00953416"/>
    <w:rsid w:val="00953561"/>
    <w:rsid w:val="009535D8"/>
    <w:rsid w:val="00953729"/>
    <w:rsid w:val="00953909"/>
    <w:rsid w:val="00953AA3"/>
    <w:rsid w:val="00953B0E"/>
    <w:rsid w:val="009543C1"/>
    <w:rsid w:val="009544A9"/>
    <w:rsid w:val="00954674"/>
    <w:rsid w:val="0095472B"/>
    <w:rsid w:val="00954B07"/>
    <w:rsid w:val="00955156"/>
    <w:rsid w:val="009551F7"/>
    <w:rsid w:val="0095573D"/>
    <w:rsid w:val="00955749"/>
    <w:rsid w:val="00955963"/>
    <w:rsid w:val="009561FF"/>
    <w:rsid w:val="0095635D"/>
    <w:rsid w:val="00956907"/>
    <w:rsid w:val="0095698A"/>
    <w:rsid w:val="00956A17"/>
    <w:rsid w:val="00956BAC"/>
    <w:rsid w:val="00956E4C"/>
    <w:rsid w:val="009573E8"/>
    <w:rsid w:val="009579D4"/>
    <w:rsid w:val="00957BFB"/>
    <w:rsid w:val="00957EE0"/>
    <w:rsid w:val="009601EB"/>
    <w:rsid w:val="0096050C"/>
    <w:rsid w:val="0096082A"/>
    <w:rsid w:val="00960AFC"/>
    <w:rsid w:val="00960B82"/>
    <w:rsid w:val="00961175"/>
    <w:rsid w:val="009614EC"/>
    <w:rsid w:val="00961DF0"/>
    <w:rsid w:val="00962458"/>
    <w:rsid w:val="009627C5"/>
    <w:rsid w:val="00962D69"/>
    <w:rsid w:val="009634FC"/>
    <w:rsid w:val="00963B42"/>
    <w:rsid w:val="00964046"/>
    <w:rsid w:val="009641F6"/>
    <w:rsid w:val="0096496E"/>
    <w:rsid w:val="00964BD5"/>
    <w:rsid w:val="00964C52"/>
    <w:rsid w:val="00964C79"/>
    <w:rsid w:val="00964FA6"/>
    <w:rsid w:val="0096518C"/>
    <w:rsid w:val="0096558A"/>
    <w:rsid w:val="00965C1A"/>
    <w:rsid w:val="00965D14"/>
    <w:rsid w:val="00965EB5"/>
    <w:rsid w:val="009662F6"/>
    <w:rsid w:val="009665CC"/>
    <w:rsid w:val="009665D9"/>
    <w:rsid w:val="009669C3"/>
    <w:rsid w:val="00966B47"/>
    <w:rsid w:val="009675A0"/>
    <w:rsid w:val="009703D9"/>
    <w:rsid w:val="00970582"/>
    <w:rsid w:val="009705BF"/>
    <w:rsid w:val="009705DD"/>
    <w:rsid w:val="00970813"/>
    <w:rsid w:val="00970A93"/>
    <w:rsid w:val="00970A95"/>
    <w:rsid w:val="00970C4D"/>
    <w:rsid w:val="00970C5A"/>
    <w:rsid w:val="00970FCC"/>
    <w:rsid w:val="00971092"/>
    <w:rsid w:val="009717B0"/>
    <w:rsid w:val="00971A3B"/>
    <w:rsid w:val="00971AA4"/>
    <w:rsid w:val="00972040"/>
    <w:rsid w:val="009720DB"/>
    <w:rsid w:val="009722A1"/>
    <w:rsid w:val="009722DF"/>
    <w:rsid w:val="009724F4"/>
    <w:rsid w:val="009725FB"/>
    <w:rsid w:val="00972645"/>
    <w:rsid w:val="00972782"/>
    <w:rsid w:val="00972A8E"/>
    <w:rsid w:val="00972C1A"/>
    <w:rsid w:val="00972C4A"/>
    <w:rsid w:val="0097308B"/>
    <w:rsid w:val="009731E2"/>
    <w:rsid w:val="009732F9"/>
    <w:rsid w:val="0097349B"/>
    <w:rsid w:val="009735A7"/>
    <w:rsid w:val="009737ED"/>
    <w:rsid w:val="009738CE"/>
    <w:rsid w:val="00973940"/>
    <w:rsid w:val="00974213"/>
    <w:rsid w:val="0097429D"/>
    <w:rsid w:val="00974DEF"/>
    <w:rsid w:val="00974EB3"/>
    <w:rsid w:val="00974ECC"/>
    <w:rsid w:val="00974F53"/>
    <w:rsid w:val="00975142"/>
    <w:rsid w:val="00975E81"/>
    <w:rsid w:val="00975E9C"/>
    <w:rsid w:val="00975F06"/>
    <w:rsid w:val="00975FD9"/>
    <w:rsid w:val="0097620C"/>
    <w:rsid w:val="00976321"/>
    <w:rsid w:val="00976344"/>
    <w:rsid w:val="0097647A"/>
    <w:rsid w:val="009765D9"/>
    <w:rsid w:val="00976BBA"/>
    <w:rsid w:val="00976C9A"/>
    <w:rsid w:val="00976DA8"/>
    <w:rsid w:val="00977D2A"/>
    <w:rsid w:val="00977E64"/>
    <w:rsid w:val="009801DB"/>
    <w:rsid w:val="009805BC"/>
    <w:rsid w:val="0098069D"/>
    <w:rsid w:val="00980958"/>
    <w:rsid w:val="009809CA"/>
    <w:rsid w:val="00980A8D"/>
    <w:rsid w:val="00980B7C"/>
    <w:rsid w:val="00980E6B"/>
    <w:rsid w:val="0098147C"/>
    <w:rsid w:val="009814C8"/>
    <w:rsid w:val="00981690"/>
    <w:rsid w:val="00981782"/>
    <w:rsid w:val="00981952"/>
    <w:rsid w:val="00981ACD"/>
    <w:rsid w:val="00981BD7"/>
    <w:rsid w:val="0098217E"/>
    <w:rsid w:val="0098222B"/>
    <w:rsid w:val="00982B5F"/>
    <w:rsid w:val="00982BE3"/>
    <w:rsid w:val="00982BED"/>
    <w:rsid w:val="00982F2E"/>
    <w:rsid w:val="009831D7"/>
    <w:rsid w:val="00983265"/>
    <w:rsid w:val="009833BC"/>
    <w:rsid w:val="009836D0"/>
    <w:rsid w:val="009838CF"/>
    <w:rsid w:val="00983F50"/>
    <w:rsid w:val="00984002"/>
    <w:rsid w:val="0098403D"/>
    <w:rsid w:val="009842A2"/>
    <w:rsid w:val="009842CB"/>
    <w:rsid w:val="0098470C"/>
    <w:rsid w:val="00984839"/>
    <w:rsid w:val="00984A21"/>
    <w:rsid w:val="00984CBB"/>
    <w:rsid w:val="00984D60"/>
    <w:rsid w:val="00985438"/>
    <w:rsid w:val="00985468"/>
    <w:rsid w:val="009857BD"/>
    <w:rsid w:val="00985DA2"/>
    <w:rsid w:val="009860C6"/>
    <w:rsid w:val="009867C6"/>
    <w:rsid w:val="00986B0B"/>
    <w:rsid w:val="00986BB5"/>
    <w:rsid w:val="00986ECD"/>
    <w:rsid w:val="00986EF5"/>
    <w:rsid w:val="00990256"/>
    <w:rsid w:val="00990830"/>
    <w:rsid w:val="00990C47"/>
    <w:rsid w:val="00990DB6"/>
    <w:rsid w:val="009919D5"/>
    <w:rsid w:val="00991A10"/>
    <w:rsid w:val="00991AFE"/>
    <w:rsid w:val="00991B05"/>
    <w:rsid w:val="00991F08"/>
    <w:rsid w:val="00992958"/>
    <w:rsid w:val="0099298C"/>
    <w:rsid w:val="009929E2"/>
    <w:rsid w:val="00992A8D"/>
    <w:rsid w:val="00992BBC"/>
    <w:rsid w:val="00992C6E"/>
    <w:rsid w:val="0099314F"/>
    <w:rsid w:val="009932D2"/>
    <w:rsid w:val="0099401C"/>
    <w:rsid w:val="0099429E"/>
    <w:rsid w:val="00994337"/>
    <w:rsid w:val="009945C4"/>
    <w:rsid w:val="009946C0"/>
    <w:rsid w:val="00994914"/>
    <w:rsid w:val="009949C2"/>
    <w:rsid w:val="00994AD4"/>
    <w:rsid w:val="00994E93"/>
    <w:rsid w:val="00995374"/>
    <w:rsid w:val="009957AB"/>
    <w:rsid w:val="009957D8"/>
    <w:rsid w:val="00995EA2"/>
    <w:rsid w:val="00995FE2"/>
    <w:rsid w:val="009962A5"/>
    <w:rsid w:val="00996892"/>
    <w:rsid w:val="00997848"/>
    <w:rsid w:val="00997AFD"/>
    <w:rsid w:val="009A0079"/>
    <w:rsid w:val="009A02F2"/>
    <w:rsid w:val="009A05A2"/>
    <w:rsid w:val="009A0638"/>
    <w:rsid w:val="009A0F72"/>
    <w:rsid w:val="009A0FD7"/>
    <w:rsid w:val="009A1770"/>
    <w:rsid w:val="009A18A4"/>
    <w:rsid w:val="009A1AA9"/>
    <w:rsid w:val="009A1F14"/>
    <w:rsid w:val="009A22EF"/>
    <w:rsid w:val="009A23AD"/>
    <w:rsid w:val="009A2462"/>
    <w:rsid w:val="009A268B"/>
    <w:rsid w:val="009A2769"/>
    <w:rsid w:val="009A294A"/>
    <w:rsid w:val="009A2CCF"/>
    <w:rsid w:val="009A2CEA"/>
    <w:rsid w:val="009A2E6F"/>
    <w:rsid w:val="009A3708"/>
    <w:rsid w:val="009A38E2"/>
    <w:rsid w:val="009A3FFF"/>
    <w:rsid w:val="009A413D"/>
    <w:rsid w:val="009A42E2"/>
    <w:rsid w:val="009A4350"/>
    <w:rsid w:val="009A436F"/>
    <w:rsid w:val="009A44D5"/>
    <w:rsid w:val="009A4A9C"/>
    <w:rsid w:val="009A4FBF"/>
    <w:rsid w:val="009A5186"/>
    <w:rsid w:val="009A51D2"/>
    <w:rsid w:val="009A5746"/>
    <w:rsid w:val="009A5D53"/>
    <w:rsid w:val="009A5DD7"/>
    <w:rsid w:val="009A6064"/>
    <w:rsid w:val="009A6139"/>
    <w:rsid w:val="009A61C8"/>
    <w:rsid w:val="009A62C6"/>
    <w:rsid w:val="009A6579"/>
    <w:rsid w:val="009A6B16"/>
    <w:rsid w:val="009A6C1A"/>
    <w:rsid w:val="009A7602"/>
    <w:rsid w:val="009A7E8F"/>
    <w:rsid w:val="009A7FB4"/>
    <w:rsid w:val="009B0146"/>
    <w:rsid w:val="009B02BB"/>
    <w:rsid w:val="009B04A2"/>
    <w:rsid w:val="009B05A1"/>
    <w:rsid w:val="009B09E8"/>
    <w:rsid w:val="009B0E6B"/>
    <w:rsid w:val="009B1016"/>
    <w:rsid w:val="009B10EB"/>
    <w:rsid w:val="009B11E6"/>
    <w:rsid w:val="009B129D"/>
    <w:rsid w:val="009B13F2"/>
    <w:rsid w:val="009B159B"/>
    <w:rsid w:val="009B1908"/>
    <w:rsid w:val="009B19B2"/>
    <w:rsid w:val="009B1C2B"/>
    <w:rsid w:val="009B1E50"/>
    <w:rsid w:val="009B278B"/>
    <w:rsid w:val="009B28C0"/>
    <w:rsid w:val="009B2941"/>
    <w:rsid w:val="009B2AFC"/>
    <w:rsid w:val="009B2B40"/>
    <w:rsid w:val="009B2DAD"/>
    <w:rsid w:val="009B2F9A"/>
    <w:rsid w:val="009B30B1"/>
    <w:rsid w:val="009B31CB"/>
    <w:rsid w:val="009B321F"/>
    <w:rsid w:val="009B360D"/>
    <w:rsid w:val="009B3810"/>
    <w:rsid w:val="009B387F"/>
    <w:rsid w:val="009B3BEB"/>
    <w:rsid w:val="009B3C12"/>
    <w:rsid w:val="009B3CE2"/>
    <w:rsid w:val="009B3E6F"/>
    <w:rsid w:val="009B403C"/>
    <w:rsid w:val="009B421E"/>
    <w:rsid w:val="009B43CA"/>
    <w:rsid w:val="009B44DA"/>
    <w:rsid w:val="009B464A"/>
    <w:rsid w:val="009B4B06"/>
    <w:rsid w:val="009B5140"/>
    <w:rsid w:val="009B539C"/>
    <w:rsid w:val="009B5497"/>
    <w:rsid w:val="009B549C"/>
    <w:rsid w:val="009B5B99"/>
    <w:rsid w:val="009B5D78"/>
    <w:rsid w:val="009B5F58"/>
    <w:rsid w:val="009B60A6"/>
    <w:rsid w:val="009B615C"/>
    <w:rsid w:val="009B6BB5"/>
    <w:rsid w:val="009B6BCC"/>
    <w:rsid w:val="009B6BFD"/>
    <w:rsid w:val="009B6CD7"/>
    <w:rsid w:val="009B6F70"/>
    <w:rsid w:val="009B7467"/>
    <w:rsid w:val="009B7E4A"/>
    <w:rsid w:val="009B7FF8"/>
    <w:rsid w:val="009C0140"/>
    <w:rsid w:val="009C0411"/>
    <w:rsid w:val="009C0464"/>
    <w:rsid w:val="009C05D9"/>
    <w:rsid w:val="009C0902"/>
    <w:rsid w:val="009C0BCC"/>
    <w:rsid w:val="009C0BD8"/>
    <w:rsid w:val="009C0CE2"/>
    <w:rsid w:val="009C0CF3"/>
    <w:rsid w:val="009C1799"/>
    <w:rsid w:val="009C1861"/>
    <w:rsid w:val="009C1C75"/>
    <w:rsid w:val="009C1F8C"/>
    <w:rsid w:val="009C20AA"/>
    <w:rsid w:val="009C22FC"/>
    <w:rsid w:val="009C2A7F"/>
    <w:rsid w:val="009C2E55"/>
    <w:rsid w:val="009C3068"/>
    <w:rsid w:val="009C329F"/>
    <w:rsid w:val="009C339C"/>
    <w:rsid w:val="009C34E2"/>
    <w:rsid w:val="009C35E7"/>
    <w:rsid w:val="009C388F"/>
    <w:rsid w:val="009C3C56"/>
    <w:rsid w:val="009C3FC1"/>
    <w:rsid w:val="009C40A5"/>
    <w:rsid w:val="009C42DF"/>
    <w:rsid w:val="009C4319"/>
    <w:rsid w:val="009C4533"/>
    <w:rsid w:val="009C48B2"/>
    <w:rsid w:val="009C4939"/>
    <w:rsid w:val="009C4BCC"/>
    <w:rsid w:val="009C4CB7"/>
    <w:rsid w:val="009C4FCE"/>
    <w:rsid w:val="009C5CF9"/>
    <w:rsid w:val="009C5EE3"/>
    <w:rsid w:val="009C60DA"/>
    <w:rsid w:val="009C654D"/>
    <w:rsid w:val="009C67B6"/>
    <w:rsid w:val="009C6866"/>
    <w:rsid w:val="009C68FC"/>
    <w:rsid w:val="009C6A11"/>
    <w:rsid w:val="009C6A61"/>
    <w:rsid w:val="009C6C66"/>
    <w:rsid w:val="009C6E44"/>
    <w:rsid w:val="009C6E71"/>
    <w:rsid w:val="009C7269"/>
    <w:rsid w:val="009C73BA"/>
    <w:rsid w:val="009C7B21"/>
    <w:rsid w:val="009C7C56"/>
    <w:rsid w:val="009C7D54"/>
    <w:rsid w:val="009D0472"/>
    <w:rsid w:val="009D053B"/>
    <w:rsid w:val="009D0641"/>
    <w:rsid w:val="009D0F91"/>
    <w:rsid w:val="009D0FE5"/>
    <w:rsid w:val="009D1042"/>
    <w:rsid w:val="009D1B39"/>
    <w:rsid w:val="009D1B6C"/>
    <w:rsid w:val="009D1E3A"/>
    <w:rsid w:val="009D1F7D"/>
    <w:rsid w:val="009D2045"/>
    <w:rsid w:val="009D241F"/>
    <w:rsid w:val="009D242E"/>
    <w:rsid w:val="009D29D7"/>
    <w:rsid w:val="009D2B2E"/>
    <w:rsid w:val="009D2B8A"/>
    <w:rsid w:val="009D2CBB"/>
    <w:rsid w:val="009D2E99"/>
    <w:rsid w:val="009D30D5"/>
    <w:rsid w:val="009D33C3"/>
    <w:rsid w:val="009D3C40"/>
    <w:rsid w:val="009D3DED"/>
    <w:rsid w:val="009D3E49"/>
    <w:rsid w:val="009D45CE"/>
    <w:rsid w:val="009D514D"/>
    <w:rsid w:val="009D53AC"/>
    <w:rsid w:val="009D571F"/>
    <w:rsid w:val="009D5F7A"/>
    <w:rsid w:val="009D6476"/>
    <w:rsid w:val="009D6552"/>
    <w:rsid w:val="009D65C2"/>
    <w:rsid w:val="009D6882"/>
    <w:rsid w:val="009D6918"/>
    <w:rsid w:val="009D6F85"/>
    <w:rsid w:val="009D721E"/>
    <w:rsid w:val="009D7709"/>
    <w:rsid w:val="009D7779"/>
    <w:rsid w:val="009D79E0"/>
    <w:rsid w:val="009D7DCF"/>
    <w:rsid w:val="009E037E"/>
    <w:rsid w:val="009E048A"/>
    <w:rsid w:val="009E06DF"/>
    <w:rsid w:val="009E09F8"/>
    <w:rsid w:val="009E0E36"/>
    <w:rsid w:val="009E0F93"/>
    <w:rsid w:val="009E1166"/>
    <w:rsid w:val="009E178D"/>
    <w:rsid w:val="009E1CA0"/>
    <w:rsid w:val="009E1DEE"/>
    <w:rsid w:val="009E2757"/>
    <w:rsid w:val="009E28F3"/>
    <w:rsid w:val="009E3126"/>
    <w:rsid w:val="009E3196"/>
    <w:rsid w:val="009E3444"/>
    <w:rsid w:val="009E34EC"/>
    <w:rsid w:val="009E3B3B"/>
    <w:rsid w:val="009E3C1F"/>
    <w:rsid w:val="009E3C4C"/>
    <w:rsid w:val="009E3E64"/>
    <w:rsid w:val="009E4147"/>
    <w:rsid w:val="009E448A"/>
    <w:rsid w:val="009E44A8"/>
    <w:rsid w:val="009E460B"/>
    <w:rsid w:val="009E4865"/>
    <w:rsid w:val="009E486C"/>
    <w:rsid w:val="009E4912"/>
    <w:rsid w:val="009E4F5C"/>
    <w:rsid w:val="009E5209"/>
    <w:rsid w:val="009E5287"/>
    <w:rsid w:val="009E52DD"/>
    <w:rsid w:val="009E54BA"/>
    <w:rsid w:val="009E59CE"/>
    <w:rsid w:val="009E6452"/>
    <w:rsid w:val="009E6D48"/>
    <w:rsid w:val="009E6DCC"/>
    <w:rsid w:val="009E714C"/>
    <w:rsid w:val="009E72FA"/>
    <w:rsid w:val="009E7558"/>
    <w:rsid w:val="009E7579"/>
    <w:rsid w:val="009E77E6"/>
    <w:rsid w:val="009E7B22"/>
    <w:rsid w:val="009E7E4F"/>
    <w:rsid w:val="009F0402"/>
    <w:rsid w:val="009F044B"/>
    <w:rsid w:val="009F056C"/>
    <w:rsid w:val="009F086F"/>
    <w:rsid w:val="009F09D3"/>
    <w:rsid w:val="009F0A85"/>
    <w:rsid w:val="009F0E85"/>
    <w:rsid w:val="009F105E"/>
    <w:rsid w:val="009F137E"/>
    <w:rsid w:val="009F1410"/>
    <w:rsid w:val="009F15C7"/>
    <w:rsid w:val="009F1B55"/>
    <w:rsid w:val="009F1CBD"/>
    <w:rsid w:val="009F1CFB"/>
    <w:rsid w:val="009F1EF1"/>
    <w:rsid w:val="009F23C0"/>
    <w:rsid w:val="009F25AE"/>
    <w:rsid w:val="009F2687"/>
    <w:rsid w:val="009F26D0"/>
    <w:rsid w:val="009F28B4"/>
    <w:rsid w:val="009F2B8A"/>
    <w:rsid w:val="009F2FDD"/>
    <w:rsid w:val="009F3191"/>
    <w:rsid w:val="009F344F"/>
    <w:rsid w:val="009F3466"/>
    <w:rsid w:val="009F34C8"/>
    <w:rsid w:val="009F3912"/>
    <w:rsid w:val="009F3E31"/>
    <w:rsid w:val="009F4040"/>
    <w:rsid w:val="009F41A4"/>
    <w:rsid w:val="009F41D7"/>
    <w:rsid w:val="009F4470"/>
    <w:rsid w:val="009F4D21"/>
    <w:rsid w:val="009F53A7"/>
    <w:rsid w:val="009F5521"/>
    <w:rsid w:val="009F5664"/>
    <w:rsid w:val="009F5763"/>
    <w:rsid w:val="009F5E2C"/>
    <w:rsid w:val="009F5FF5"/>
    <w:rsid w:val="009F6015"/>
    <w:rsid w:val="009F6174"/>
    <w:rsid w:val="009F621B"/>
    <w:rsid w:val="009F63B1"/>
    <w:rsid w:val="009F647B"/>
    <w:rsid w:val="009F656E"/>
    <w:rsid w:val="009F6AE9"/>
    <w:rsid w:val="009F73A4"/>
    <w:rsid w:val="009F7B91"/>
    <w:rsid w:val="009F7BE9"/>
    <w:rsid w:val="009F7F39"/>
    <w:rsid w:val="00A0084D"/>
    <w:rsid w:val="00A00904"/>
    <w:rsid w:val="00A00C5A"/>
    <w:rsid w:val="00A00DFC"/>
    <w:rsid w:val="00A012B9"/>
    <w:rsid w:val="00A0136E"/>
    <w:rsid w:val="00A018EF"/>
    <w:rsid w:val="00A01BFB"/>
    <w:rsid w:val="00A01DAE"/>
    <w:rsid w:val="00A01F32"/>
    <w:rsid w:val="00A020A1"/>
    <w:rsid w:val="00A02B37"/>
    <w:rsid w:val="00A034D7"/>
    <w:rsid w:val="00A03520"/>
    <w:rsid w:val="00A037EA"/>
    <w:rsid w:val="00A039B9"/>
    <w:rsid w:val="00A03A6B"/>
    <w:rsid w:val="00A03A96"/>
    <w:rsid w:val="00A03B3C"/>
    <w:rsid w:val="00A03D3E"/>
    <w:rsid w:val="00A047B1"/>
    <w:rsid w:val="00A048BD"/>
    <w:rsid w:val="00A049B2"/>
    <w:rsid w:val="00A04B75"/>
    <w:rsid w:val="00A04DBF"/>
    <w:rsid w:val="00A050F1"/>
    <w:rsid w:val="00A05117"/>
    <w:rsid w:val="00A05538"/>
    <w:rsid w:val="00A05815"/>
    <w:rsid w:val="00A05928"/>
    <w:rsid w:val="00A05953"/>
    <w:rsid w:val="00A05955"/>
    <w:rsid w:val="00A05AEE"/>
    <w:rsid w:val="00A0604C"/>
    <w:rsid w:val="00A061CE"/>
    <w:rsid w:val="00A0643B"/>
    <w:rsid w:val="00A06827"/>
    <w:rsid w:val="00A06B29"/>
    <w:rsid w:val="00A06FF3"/>
    <w:rsid w:val="00A071D6"/>
    <w:rsid w:val="00A0739C"/>
    <w:rsid w:val="00A076DD"/>
    <w:rsid w:val="00A07D77"/>
    <w:rsid w:val="00A07DFC"/>
    <w:rsid w:val="00A10068"/>
    <w:rsid w:val="00A10098"/>
    <w:rsid w:val="00A10171"/>
    <w:rsid w:val="00A104C1"/>
    <w:rsid w:val="00A104F3"/>
    <w:rsid w:val="00A107A8"/>
    <w:rsid w:val="00A1087F"/>
    <w:rsid w:val="00A10CFE"/>
    <w:rsid w:val="00A11241"/>
    <w:rsid w:val="00A11383"/>
    <w:rsid w:val="00A11399"/>
    <w:rsid w:val="00A11439"/>
    <w:rsid w:val="00A114E7"/>
    <w:rsid w:val="00A116C0"/>
    <w:rsid w:val="00A118D4"/>
    <w:rsid w:val="00A11AC9"/>
    <w:rsid w:val="00A11D43"/>
    <w:rsid w:val="00A12415"/>
    <w:rsid w:val="00A12464"/>
    <w:rsid w:val="00A1251A"/>
    <w:rsid w:val="00A12527"/>
    <w:rsid w:val="00A12589"/>
    <w:rsid w:val="00A12B30"/>
    <w:rsid w:val="00A12B45"/>
    <w:rsid w:val="00A12E0F"/>
    <w:rsid w:val="00A12F4A"/>
    <w:rsid w:val="00A12FF4"/>
    <w:rsid w:val="00A132D5"/>
    <w:rsid w:val="00A132DA"/>
    <w:rsid w:val="00A1330D"/>
    <w:rsid w:val="00A13D3B"/>
    <w:rsid w:val="00A13DD4"/>
    <w:rsid w:val="00A14246"/>
    <w:rsid w:val="00A1434E"/>
    <w:rsid w:val="00A147A7"/>
    <w:rsid w:val="00A14851"/>
    <w:rsid w:val="00A14F81"/>
    <w:rsid w:val="00A14FE1"/>
    <w:rsid w:val="00A150F2"/>
    <w:rsid w:val="00A151CD"/>
    <w:rsid w:val="00A15250"/>
    <w:rsid w:val="00A15475"/>
    <w:rsid w:val="00A1561B"/>
    <w:rsid w:val="00A158CF"/>
    <w:rsid w:val="00A15D96"/>
    <w:rsid w:val="00A15DB4"/>
    <w:rsid w:val="00A1605F"/>
    <w:rsid w:val="00A16415"/>
    <w:rsid w:val="00A165A6"/>
    <w:rsid w:val="00A16778"/>
    <w:rsid w:val="00A169F4"/>
    <w:rsid w:val="00A16C33"/>
    <w:rsid w:val="00A1706E"/>
    <w:rsid w:val="00A1742C"/>
    <w:rsid w:val="00A17620"/>
    <w:rsid w:val="00A177FA"/>
    <w:rsid w:val="00A17BD2"/>
    <w:rsid w:val="00A17C83"/>
    <w:rsid w:val="00A17F3F"/>
    <w:rsid w:val="00A2002A"/>
    <w:rsid w:val="00A2008E"/>
    <w:rsid w:val="00A20130"/>
    <w:rsid w:val="00A20176"/>
    <w:rsid w:val="00A20A27"/>
    <w:rsid w:val="00A20D29"/>
    <w:rsid w:val="00A20EAD"/>
    <w:rsid w:val="00A2113D"/>
    <w:rsid w:val="00A212AE"/>
    <w:rsid w:val="00A21A1E"/>
    <w:rsid w:val="00A21BC6"/>
    <w:rsid w:val="00A22049"/>
    <w:rsid w:val="00A22209"/>
    <w:rsid w:val="00A22431"/>
    <w:rsid w:val="00A22536"/>
    <w:rsid w:val="00A226B7"/>
    <w:rsid w:val="00A226DF"/>
    <w:rsid w:val="00A228D0"/>
    <w:rsid w:val="00A2291F"/>
    <w:rsid w:val="00A23BB1"/>
    <w:rsid w:val="00A23D58"/>
    <w:rsid w:val="00A23EBB"/>
    <w:rsid w:val="00A2403A"/>
    <w:rsid w:val="00A24C4C"/>
    <w:rsid w:val="00A24EA7"/>
    <w:rsid w:val="00A24FED"/>
    <w:rsid w:val="00A250C0"/>
    <w:rsid w:val="00A250DD"/>
    <w:rsid w:val="00A251CE"/>
    <w:rsid w:val="00A25566"/>
    <w:rsid w:val="00A25F93"/>
    <w:rsid w:val="00A2642C"/>
    <w:rsid w:val="00A266D6"/>
    <w:rsid w:val="00A26C33"/>
    <w:rsid w:val="00A26C8E"/>
    <w:rsid w:val="00A26F9D"/>
    <w:rsid w:val="00A27041"/>
    <w:rsid w:val="00A2733D"/>
    <w:rsid w:val="00A27940"/>
    <w:rsid w:val="00A27AB1"/>
    <w:rsid w:val="00A27C8E"/>
    <w:rsid w:val="00A3003D"/>
    <w:rsid w:val="00A30083"/>
    <w:rsid w:val="00A3043D"/>
    <w:rsid w:val="00A3063E"/>
    <w:rsid w:val="00A306D1"/>
    <w:rsid w:val="00A30A10"/>
    <w:rsid w:val="00A31246"/>
    <w:rsid w:val="00A31328"/>
    <w:rsid w:val="00A313C9"/>
    <w:rsid w:val="00A31593"/>
    <w:rsid w:val="00A31770"/>
    <w:rsid w:val="00A317AD"/>
    <w:rsid w:val="00A31CF8"/>
    <w:rsid w:val="00A31E35"/>
    <w:rsid w:val="00A321C4"/>
    <w:rsid w:val="00A322D4"/>
    <w:rsid w:val="00A326B5"/>
    <w:rsid w:val="00A3278B"/>
    <w:rsid w:val="00A33457"/>
    <w:rsid w:val="00A336AC"/>
    <w:rsid w:val="00A339AB"/>
    <w:rsid w:val="00A33E67"/>
    <w:rsid w:val="00A33F7A"/>
    <w:rsid w:val="00A340A6"/>
    <w:rsid w:val="00A3445C"/>
    <w:rsid w:val="00A345A6"/>
    <w:rsid w:val="00A345A7"/>
    <w:rsid w:val="00A348BA"/>
    <w:rsid w:val="00A348EA"/>
    <w:rsid w:val="00A34C9C"/>
    <w:rsid w:val="00A34CDF"/>
    <w:rsid w:val="00A34F19"/>
    <w:rsid w:val="00A35371"/>
    <w:rsid w:val="00A35455"/>
    <w:rsid w:val="00A35788"/>
    <w:rsid w:val="00A3579B"/>
    <w:rsid w:val="00A3581B"/>
    <w:rsid w:val="00A358EB"/>
    <w:rsid w:val="00A35A09"/>
    <w:rsid w:val="00A36367"/>
    <w:rsid w:val="00A366D7"/>
    <w:rsid w:val="00A369F0"/>
    <w:rsid w:val="00A36BD4"/>
    <w:rsid w:val="00A36C36"/>
    <w:rsid w:val="00A370D5"/>
    <w:rsid w:val="00A3787D"/>
    <w:rsid w:val="00A37A17"/>
    <w:rsid w:val="00A37E70"/>
    <w:rsid w:val="00A37FA3"/>
    <w:rsid w:val="00A40296"/>
    <w:rsid w:val="00A402CA"/>
    <w:rsid w:val="00A4099C"/>
    <w:rsid w:val="00A40C94"/>
    <w:rsid w:val="00A40D26"/>
    <w:rsid w:val="00A413FA"/>
    <w:rsid w:val="00A41578"/>
    <w:rsid w:val="00A417E7"/>
    <w:rsid w:val="00A41F9B"/>
    <w:rsid w:val="00A42389"/>
    <w:rsid w:val="00A42516"/>
    <w:rsid w:val="00A429EB"/>
    <w:rsid w:val="00A42CD9"/>
    <w:rsid w:val="00A42ED0"/>
    <w:rsid w:val="00A432A0"/>
    <w:rsid w:val="00A432B0"/>
    <w:rsid w:val="00A434AF"/>
    <w:rsid w:val="00A434DD"/>
    <w:rsid w:val="00A4389B"/>
    <w:rsid w:val="00A439B0"/>
    <w:rsid w:val="00A43A21"/>
    <w:rsid w:val="00A43B8C"/>
    <w:rsid w:val="00A43BBE"/>
    <w:rsid w:val="00A43C9F"/>
    <w:rsid w:val="00A43F17"/>
    <w:rsid w:val="00A4417A"/>
    <w:rsid w:val="00A441BC"/>
    <w:rsid w:val="00A44206"/>
    <w:rsid w:val="00A44659"/>
    <w:rsid w:val="00A4482A"/>
    <w:rsid w:val="00A4498F"/>
    <w:rsid w:val="00A454C9"/>
    <w:rsid w:val="00A4559C"/>
    <w:rsid w:val="00A45A1A"/>
    <w:rsid w:val="00A45AAF"/>
    <w:rsid w:val="00A45B54"/>
    <w:rsid w:val="00A45B57"/>
    <w:rsid w:val="00A45C8F"/>
    <w:rsid w:val="00A45E42"/>
    <w:rsid w:val="00A4625D"/>
    <w:rsid w:val="00A4692F"/>
    <w:rsid w:val="00A46F4D"/>
    <w:rsid w:val="00A47210"/>
    <w:rsid w:val="00A478E1"/>
    <w:rsid w:val="00A47954"/>
    <w:rsid w:val="00A47C36"/>
    <w:rsid w:val="00A50459"/>
    <w:rsid w:val="00A50471"/>
    <w:rsid w:val="00A507F2"/>
    <w:rsid w:val="00A50830"/>
    <w:rsid w:val="00A50AB1"/>
    <w:rsid w:val="00A5102F"/>
    <w:rsid w:val="00A51389"/>
    <w:rsid w:val="00A515D7"/>
    <w:rsid w:val="00A51904"/>
    <w:rsid w:val="00A51910"/>
    <w:rsid w:val="00A5201C"/>
    <w:rsid w:val="00A5209B"/>
    <w:rsid w:val="00A5224F"/>
    <w:rsid w:val="00A525A6"/>
    <w:rsid w:val="00A5260F"/>
    <w:rsid w:val="00A527BE"/>
    <w:rsid w:val="00A52E9A"/>
    <w:rsid w:val="00A52F8D"/>
    <w:rsid w:val="00A53CB7"/>
    <w:rsid w:val="00A53E2E"/>
    <w:rsid w:val="00A54055"/>
    <w:rsid w:val="00A54536"/>
    <w:rsid w:val="00A548E5"/>
    <w:rsid w:val="00A5492C"/>
    <w:rsid w:val="00A54C54"/>
    <w:rsid w:val="00A55174"/>
    <w:rsid w:val="00A55484"/>
    <w:rsid w:val="00A55596"/>
    <w:rsid w:val="00A55610"/>
    <w:rsid w:val="00A55A1B"/>
    <w:rsid w:val="00A55BA4"/>
    <w:rsid w:val="00A55D07"/>
    <w:rsid w:val="00A562CB"/>
    <w:rsid w:val="00A568EF"/>
    <w:rsid w:val="00A56ADA"/>
    <w:rsid w:val="00A56BB0"/>
    <w:rsid w:val="00A572C1"/>
    <w:rsid w:val="00A5756C"/>
    <w:rsid w:val="00A5758A"/>
    <w:rsid w:val="00A57A29"/>
    <w:rsid w:val="00A57AAC"/>
    <w:rsid w:val="00A57AE0"/>
    <w:rsid w:val="00A60154"/>
    <w:rsid w:val="00A60207"/>
    <w:rsid w:val="00A607CA"/>
    <w:rsid w:val="00A608C4"/>
    <w:rsid w:val="00A60E38"/>
    <w:rsid w:val="00A60E5E"/>
    <w:rsid w:val="00A6130F"/>
    <w:rsid w:val="00A6146D"/>
    <w:rsid w:val="00A619A8"/>
    <w:rsid w:val="00A61C83"/>
    <w:rsid w:val="00A61F46"/>
    <w:rsid w:val="00A62299"/>
    <w:rsid w:val="00A622EA"/>
    <w:rsid w:val="00A62723"/>
    <w:rsid w:val="00A6278B"/>
    <w:rsid w:val="00A62B8F"/>
    <w:rsid w:val="00A62E3C"/>
    <w:rsid w:val="00A62E51"/>
    <w:rsid w:val="00A63019"/>
    <w:rsid w:val="00A633AF"/>
    <w:rsid w:val="00A63427"/>
    <w:rsid w:val="00A637F6"/>
    <w:rsid w:val="00A63ABC"/>
    <w:rsid w:val="00A63E8D"/>
    <w:rsid w:val="00A64207"/>
    <w:rsid w:val="00A6483A"/>
    <w:rsid w:val="00A648BC"/>
    <w:rsid w:val="00A649E1"/>
    <w:rsid w:val="00A64A2B"/>
    <w:rsid w:val="00A64DB3"/>
    <w:rsid w:val="00A64E82"/>
    <w:rsid w:val="00A651F4"/>
    <w:rsid w:val="00A65C06"/>
    <w:rsid w:val="00A65C56"/>
    <w:rsid w:val="00A66348"/>
    <w:rsid w:val="00A66506"/>
    <w:rsid w:val="00A665AA"/>
    <w:rsid w:val="00A6682A"/>
    <w:rsid w:val="00A674CB"/>
    <w:rsid w:val="00A67D2A"/>
    <w:rsid w:val="00A67E9C"/>
    <w:rsid w:val="00A67F8B"/>
    <w:rsid w:val="00A70560"/>
    <w:rsid w:val="00A70C5A"/>
    <w:rsid w:val="00A70DCD"/>
    <w:rsid w:val="00A71454"/>
    <w:rsid w:val="00A715C7"/>
    <w:rsid w:val="00A716F7"/>
    <w:rsid w:val="00A71814"/>
    <w:rsid w:val="00A71892"/>
    <w:rsid w:val="00A7192A"/>
    <w:rsid w:val="00A71C32"/>
    <w:rsid w:val="00A720C7"/>
    <w:rsid w:val="00A727EC"/>
    <w:rsid w:val="00A7283E"/>
    <w:rsid w:val="00A7292E"/>
    <w:rsid w:val="00A72E04"/>
    <w:rsid w:val="00A73649"/>
    <w:rsid w:val="00A73694"/>
    <w:rsid w:val="00A73985"/>
    <w:rsid w:val="00A73AB4"/>
    <w:rsid w:val="00A73AF8"/>
    <w:rsid w:val="00A73B26"/>
    <w:rsid w:val="00A73BE0"/>
    <w:rsid w:val="00A73DC8"/>
    <w:rsid w:val="00A73E5D"/>
    <w:rsid w:val="00A7400F"/>
    <w:rsid w:val="00A74297"/>
    <w:rsid w:val="00A74558"/>
    <w:rsid w:val="00A7512F"/>
    <w:rsid w:val="00A751B7"/>
    <w:rsid w:val="00A752BA"/>
    <w:rsid w:val="00A754A9"/>
    <w:rsid w:val="00A75934"/>
    <w:rsid w:val="00A75A17"/>
    <w:rsid w:val="00A75A3D"/>
    <w:rsid w:val="00A75B52"/>
    <w:rsid w:val="00A75F61"/>
    <w:rsid w:val="00A75FFD"/>
    <w:rsid w:val="00A76ACF"/>
    <w:rsid w:val="00A76F72"/>
    <w:rsid w:val="00A771F6"/>
    <w:rsid w:val="00A778B7"/>
    <w:rsid w:val="00A77B46"/>
    <w:rsid w:val="00A77F36"/>
    <w:rsid w:val="00A80320"/>
    <w:rsid w:val="00A80621"/>
    <w:rsid w:val="00A80AA0"/>
    <w:rsid w:val="00A80BFC"/>
    <w:rsid w:val="00A80EE0"/>
    <w:rsid w:val="00A81010"/>
    <w:rsid w:val="00A81084"/>
    <w:rsid w:val="00A8149F"/>
    <w:rsid w:val="00A81879"/>
    <w:rsid w:val="00A819F8"/>
    <w:rsid w:val="00A81B8D"/>
    <w:rsid w:val="00A81BA6"/>
    <w:rsid w:val="00A81CCD"/>
    <w:rsid w:val="00A81FB1"/>
    <w:rsid w:val="00A8200D"/>
    <w:rsid w:val="00A8211F"/>
    <w:rsid w:val="00A825BC"/>
    <w:rsid w:val="00A82860"/>
    <w:rsid w:val="00A82A72"/>
    <w:rsid w:val="00A82A9A"/>
    <w:rsid w:val="00A82BEC"/>
    <w:rsid w:val="00A834AE"/>
    <w:rsid w:val="00A83562"/>
    <w:rsid w:val="00A83E5F"/>
    <w:rsid w:val="00A83E99"/>
    <w:rsid w:val="00A83F8D"/>
    <w:rsid w:val="00A840BA"/>
    <w:rsid w:val="00A844C9"/>
    <w:rsid w:val="00A84A1C"/>
    <w:rsid w:val="00A84D2E"/>
    <w:rsid w:val="00A84F20"/>
    <w:rsid w:val="00A8519D"/>
    <w:rsid w:val="00A853A3"/>
    <w:rsid w:val="00A853B9"/>
    <w:rsid w:val="00A862EA"/>
    <w:rsid w:val="00A86608"/>
    <w:rsid w:val="00A86676"/>
    <w:rsid w:val="00A86993"/>
    <w:rsid w:val="00A86AEC"/>
    <w:rsid w:val="00A86D03"/>
    <w:rsid w:val="00A86E72"/>
    <w:rsid w:val="00A871F5"/>
    <w:rsid w:val="00A876E4"/>
    <w:rsid w:val="00A877C7"/>
    <w:rsid w:val="00A87A9C"/>
    <w:rsid w:val="00A90320"/>
    <w:rsid w:val="00A90895"/>
    <w:rsid w:val="00A90A53"/>
    <w:rsid w:val="00A90A78"/>
    <w:rsid w:val="00A90B79"/>
    <w:rsid w:val="00A90DA8"/>
    <w:rsid w:val="00A90E46"/>
    <w:rsid w:val="00A9157A"/>
    <w:rsid w:val="00A91836"/>
    <w:rsid w:val="00A91874"/>
    <w:rsid w:val="00A918BA"/>
    <w:rsid w:val="00A918C8"/>
    <w:rsid w:val="00A918FA"/>
    <w:rsid w:val="00A91A84"/>
    <w:rsid w:val="00A91AFC"/>
    <w:rsid w:val="00A91B0C"/>
    <w:rsid w:val="00A91C68"/>
    <w:rsid w:val="00A92B28"/>
    <w:rsid w:val="00A92B49"/>
    <w:rsid w:val="00A92FEA"/>
    <w:rsid w:val="00A932FD"/>
    <w:rsid w:val="00A935D8"/>
    <w:rsid w:val="00A93730"/>
    <w:rsid w:val="00A937F4"/>
    <w:rsid w:val="00A938EF"/>
    <w:rsid w:val="00A93F61"/>
    <w:rsid w:val="00A942EC"/>
    <w:rsid w:val="00A94504"/>
    <w:rsid w:val="00A94547"/>
    <w:rsid w:val="00A948AC"/>
    <w:rsid w:val="00A94D04"/>
    <w:rsid w:val="00A94E4E"/>
    <w:rsid w:val="00A953D0"/>
    <w:rsid w:val="00A9557C"/>
    <w:rsid w:val="00A95587"/>
    <w:rsid w:val="00A955CE"/>
    <w:rsid w:val="00A95BCC"/>
    <w:rsid w:val="00A95D11"/>
    <w:rsid w:val="00A95D23"/>
    <w:rsid w:val="00A95D6D"/>
    <w:rsid w:val="00A95E0F"/>
    <w:rsid w:val="00A96058"/>
    <w:rsid w:val="00A96153"/>
    <w:rsid w:val="00A9621C"/>
    <w:rsid w:val="00A96265"/>
    <w:rsid w:val="00A9693F"/>
    <w:rsid w:val="00A96C67"/>
    <w:rsid w:val="00A96DAE"/>
    <w:rsid w:val="00A96EA8"/>
    <w:rsid w:val="00A973BF"/>
    <w:rsid w:val="00A975AF"/>
    <w:rsid w:val="00A976AF"/>
    <w:rsid w:val="00A97994"/>
    <w:rsid w:val="00A97CF3"/>
    <w:rsid w:val="00A97DE6"/>
    <w:rsid w:val="00AA0334"/>
    <w:rsid w:val="00AA043B"/>
    <w:rsid w:val="00AA09DF"/>
    <w:rsid w:val="00AA0A05"/>
    <w:rsid w:val="00AA0E35"/>
    <w:rsid w:val="00AA0F1D"/>
    <w:rsid w:val="00AA13AC"/>
    <w:rsid w:val="00AA13F7"/>
    <w:rsid w:val="00AA155E"/>
    <w:rsid w:val="00AA1962"/>
    <w:rsid w:val="00AA1AF3"/>
    <w:rsid w:val="00AA262A"/>
    <w:rsid w:val="00AA26CA"/>
    <w:rsid w:val="00AA26E6"/>
    <w:rsid w:val="00AA283B"/>
    <w:rsid w:val="00AA2907"/>
    <w:rsid w:val="00AA2DE6"/>
    <w:rsid w:val="00AA2F5A"/>
    <w:rsid w:val="00AA31FE"/>
    <w:rsid w:val="00AA3317"/>
    <w:rsid w:val="00AA356B"/>
    <w:rsid w:val="00AA370F"/>
    <w:rsid w:val="00AA3F3D"/>
    <w:rsid w:val="00AA476B"/>
    <w:rsid w:val="00AA48F6"/>
    <w:rsid w:val="00AA4D26"/>
    <w:rsid w:val="00AA51AB"/>
    <w:rsid w:val="00AA520A"/>
    <w:rsid w:val="00AA5213"/>
    <w:rsid w:val="00AA54E3"/>
    <w:rsid w:val="00AA56FE"/>
    <w:rsid w:val="00AA5A0F"/>
    <w:rsid w:val="00AA620A"/>
    <w:rsid w:val="00AA6386"/>
    <w:rsid w:val="00AA6637"/>
    <w:rsid w:val="00AA6742"/>
    <w:rsid w:val="00AA675B"/>
    <w:rsid w:val="00AA686F"/>
    <w:rsid w:val="00AA68A8"/>
    <w:rsid w:val="00AA6A01"/>
    <w:rsid w:val="00AA7072"/>
    <w:rsid w:val="00AA7296"/>
    <w:rsid w:val="00AA72FB"/>
    <w:rsid w:val="00AA739B"/>
    <w:rsid w:val="00AA75CF"/>
    <w:rsid w:val="00AA7717"/>
    <w:rsid w:val="00AA77C0"/>
    <w:rsid w:val="00AA7B32"/>
    <w:rsid w:val="00AA7B8E"/>
    <w:rsid w:val="00AA7BF9"/>
    <w:rsid w:val="00AA7CC1"/>
    <w:rsid w:val="00AA7D75"/>
    <w:rsid w:val="00AA7D7C"/>
    <w:rsid w:val="00AA7F4C"/>
    <w:rsid w:val="00AA7F95"/>
    <w:rsid w:val="00AA7FE5"/>
    <w:rsid w:val="00AB000E"/>
    <w:rsid w:val="00AB01E0"/>
    <w:rsid w:val="00AB02DB"/>
    <w:rsid w:val="00AB04E4"/>
    <w:rsid w:val="00AB055D"/>
    <w:rsid w:val="00AB0BFE"/>
    <w:rsid w:val="00AB10DF"/>
    <w:rsid w:val="00AB1446"/>
    <w:rsid w:val="00AB1B9C"/>
    <w:rsid w:val="00AB1C36"/>
    <w:rsid w:val="00AB1F47"/>
    <w:rsid w:val="00AB213C"/>
    <w:rsid w:val="00AB240A"/>
    <w:rsid w:val="00AB2435"/>
    <w:rsid w:val="00AB25AC"/>
    <w:rsid w:val="00AB2656"/>
    <w:rsid w:val="00AB29FB"/>
    <w:rsid w:val="00AB2AF2"/>
    <w:rsid w:val="00AB2C1F"/>
    <w:rsid w:val="00AB3238"/>
    <w:rsid w:val="00AB34D1"/>
    <w:rsid w:val="00AB3500"/>
    <w:rsid w:val="00AB36D3"/>
    <w:rsid w:val="00AB3851"/>
    <w:rsid w:val="00AB3966"/>
    <w:rsid w:val="00AB3E8F"/>
    <w:rsid w:val="00AB3F8C"/>
    <w:rsid w:val="00AB3F93"/>
    <w:rsid w:val="00AB42CA"/>
    <w:rsid w:val="00AB46C1"/>
    <w:rsid w:val="00AB4822"/>
    <w:rsid w:val="00AB4F0B"/>
    <w:rsid w:val="00AB505A"/>
    <w:rsid w:val="00AB5195"/>
    <w:rsid w:val="00AB51D7"/>
    <w:rsid w:val="00AB5273"/>
    <w:rsid w:val="00AB5874"/>
    <w:rsid w:val="00AB58D2"/>
    <w:rsid w:val="00AB5BA0"/>
    <w:rsid w:val="00AB5DE3"/>
    <w:rsid w:val="00AB6149"/>
    <w:rsid w:val="00AB6BD6"/>
    <w:rsid w:val="00AB6D2E"/>
    <w:rsid w:val="00AB7033"/>
    <w:rsid w:val="00AB725C"/>
    <w:rsid w:val="00AB72E0"/>
    <w:rsid w:val="00AB743F"/>
    <w:rsid w:val="00AB79BA"/>
    <w:rsid w:val="00AB7C9A"/>
    <w:rsid w:val="00AC0327"/>
    <w:rsid w:val="00AC0716"/>
    <w:rsid w:val="00AC072F"/>
    <w:rsid w:val="00AC09D8"/>
    <w:rsid w:val="00AC0F2B"/>
    <w:rsid w:val="00AC14BD"/>
    <w:rsid w:val="00AC1A98"/>
    <w:rsid w:val="00AC1DFF"/>
    <w:rsid w:val="00AC1F0C"/>
    <w:rsid w:val="00AC20A3"/>
    <w:rsid w:val="00AC23F1"/>
    <w:rsid w:val="00AC2651"/>
    <w:rsid w:val="00AC291B"/>
    <w:rsid w:val="00AC29BB"/>
    <w:rsid w:val="00AC2D5C"/>
    <w:rsid w:val="00AC2E54"/>
    <w:rsid w:val="00AC300F"/>
    <w:rsid w:val="00AC3339"/>
    <w:rsid w:val="00AC35D8"/>
    <w:rsid w:val="00AC36C6"/>
    <w:rsid w:val="00AC3825"/>
    <w:rsid w:val="00AC383B"/>
    <w:rsid w:val="00AC3997"/>
    <w:rsid w:val="00AC3B61"/>
    <w:rsid w:val="00AC3D72"/>
    <w:rsid w:val="00AC3E99"/>
    <w:rsid w:val="00AC4008"/>
    <w:rsid w:val="00AC4BB9"/>
    <w:rsid w:val="00AC4DCF"/>
    <w:rsid w:val="00AC5126"/>
    <w:rsid w:val="00AC53B7"/>
    <w:rsid w:val="00AC55BE"/>
    <w:rsid w:val="00AC560A"/>
    <w:rsid w:val="00AC56EA"/>
    <w:rsid w:val="00AC57F2"/>
    <w:rsid w:val="00AC597F"/>
    <w:rsid w:val="00AC5A3A"/>
    <w:rsid w:val="00AC5F2D"/>
    <w:rsid w:val="00AC628C"/>
    <w:rsid w:val="00AC701F"/>
    <w:rsid w:val="00AC70B2"/>
    <w:rsid w:val="00AC70EC"/>
    <w:rsid w:val="00AC71E1"/>
    <w:rsid w:val="00AC728F"/>
    <w:rsid w:val="00AC739A"/>
    <w:rsid w:val="00AC75E7"/>
    <w:rsid w:val="00AD00A0"/>
    <w:rsid w:val="00AD0244"/>
    <w:rsid w:val="00AD02C0"/>
    <w:rsid w:val="00AD05E0"/>
    <w:rsid w:val="00AD06F3"/>
    <w:rsid w:val="00AD08D1"/>
    <w:rsid w:val="00AD097A"/>
    <w:rsid w:val="00AD0D91"/>
    <w:rsid w:val="00AD110C"/>
    <w:rsid w:val="00AD112E"/>
    <w:rsid w:val="00AD197C"/>
    <w:rsid w:val="00AD1E6B"/>
    <w:rsid w:val="00AD20AF"/>
    <w:rsid w:val="00AD20ED"/>
    <w:rsid w:val="00AD2392"/>
    <w:rsid w:val="00AD27F7"/>
    <w:rsid w:val="00AD29CC"/>
    <w:rsid w:val="00AD2D25"/>
    <w:rsid w:val="00AD2D89"/>
    <w:rsid w:val="00AD321F"/>
    <w:rsid w:val="00AD3485"/>
    <w:rsid w:val="00AD353D"/>
    <w:rsid w:val="00AD3A54"/>
    <w:rsid w:val="00AD3BA4"/>
    <w:rsid w:val="00AD4390"/>
    <w:rsid w:val="00AD4451"/>
    <w:rsid w:val="00AD455B"/>
    <w:rsid w:val="00AD48BA"/>
    <w:rsid w:val="00AD4A41"/>
    <w:rsid w:val="00AD4B24"/>
    <w:rsid w:val="00AD4B75"/>
    <w:rsid w:val="00AD4CF4"/>
    <w:rsid w:val="00AD51A7"/>
    <w:rsid w:val="00AD52B8"/>
    <w:rsid w:val="00AD535D"/>
    <w:rsid w:val="00AD5557"/>
    <w:rsid w:val="00AD56AB"/>
    <w:rsid w:val="00AD57BA"/>
    <w:rsid w:val="00AD5C8C"/>
    <w:rsid w:val="00AD5DFE"/>
    <w:rsid w:val="00AD61A4"/>
    <w:rsid w:val="00AD63EF"/>
    <w:rsid w:val="00AD6898"/>
    <w:rsid w:val="00AD6D96"/>
    <w:rsid w:val="00AD6DFB"/>
    <w:rsid w:val="00AD711F"/>
    <w:rsid w:val="00AD781B"/>
    <w:rsid w:val="00AD7D67"/>
    <w:rsid w:val="00AD7F1F"/>
    <w:rsid w:val="00AE009B"/>
    <w:rsid w:val="00AE0403"/>
    <w:rsid w:val="00AE054B"/>
    <w:rsid w:val="00AE0626"/>
    <w:rsid w:val="00AE0681"/>
    <w:rsid w:val="00AE0861"/>
    <w:rsid w:val="00AE08F9"/>
    <w:rsid w:val="00AE0923"/>
    <w:rsid w:val="00AE0958"/>
    <w:rsid w:val="00AE0976"/>
    <w:rsid w:val="00AE0A2C"/>
    <w:rsid w:val="00AE0A78"/>
    <w:rsid w:val="00AE0BDE"/>
    <w:rsid w:val="00AE1073"/>
    <w:rsid w:val="00AE113D"/>
    <w:rsid w:val="00AE1529"/>
    <w:rsid w:val="00AE166D"/>
    <w:rsid w:val="00AE1AF2"/>
    <w:rsid w:val="00AE1EF8"/>
    <w:rsid w:val="00AE212F"/>
    <w:rsid w:val="00AE21E5"/>
    <w:rsid w:val="00AE287D"/>
    <w:rsid w:val="00AE2B9D"/>
    <w:rsid w:val="00AE304C"/>
    <w:rsid w:val="00AE37E0"/>
    <w:rsid w:val="00AE3F7E"/>
    <w:rsid w:val="00AE4587"/>
    <w:rsid w:val="00AE46CC"/>
    <w:rsid w:val="00AE4766"/>
    <w:rsid w:val="00AE490B"/>
    <w:rsid w:val="00AE4A43"/>
    <w:rsid w:val="00AE4FD6"/>
    <w:rsid w:val="00AE57BD"/>
    <w:rsid w:val="00AE58FC"/>
    <w:rsid w:val="00AE5B93"/>
    <w:rsid w:val="00AE5DA9"/>
    <w:rsid w:val="00AE5E02"/>
    <w:rsid w:val="00AE6203"/>
    <w:rsid w:val="00AE6453"/>
    <w:rsid w:val="00AE6B7E"/>
    <w:rsid w:val="00AE6B7F"/>
    <w:rsid w:val="00AE6B91"/>
    <w:rsid w:val="00AE6D45"/>
    <w:rsid w:val="00AE70DF"/>
    <w:rsid w:val="00AE735C"/>
    <w:rsid w:val="00AE73AE"/>
    <w:rsid w:val="00AE74B0"/>
    <w:rsid w:val="00AE7AD5"/>
    <w:rsid w:val="00AF0123"/>
    <w:rsid w:val="00AF0162"/>
    <w:rsid w:val="00AF020A"/>
    <w:rsid w:val="00AF0258"/>
    <w:rsid w:val="00AF02EC"/>
    <w:rsid w:val="00AF053C"/>
    <w:rsid w:val="00AF086E"/>
    <w:rsid w:val="00AF0A4C"/>
    <w:rsid w:val="00AF0AA5"/>
    <w:rsid w:val="00AF0B5A"/>
    <w:rsid w:val="00AF0B6A"/>
    <w:rsid w:val="00AF148E"/>
    <w:rsid w:val="00AF157A"/>
    <w:rsid w:val="00AF1667"/>
    <w:rsid w:val="00AF1755"/>
    <w:rsid w:val="00AF2085"/>
    <w:rsid w:val="00AF20F6"/>
    <w:rsid w:val="00AF210E"/>
    <w:rsid w:val="00AF2458"/>
    <w:rsid w:val="00AF27D0"/>
    <w:rsid w:val="00AF31F3"/>
    <w:rsid w:val="00AF33D5"/>
    <w:rsid w:val="00AF394F"/>
    <w:rsid w:val="00AF3C77"/>
    <w:rsid w:val="00AF3F8C"/>
    <w:rsid w:val="00AF3F95"/>
    <w:rsid w:val="00AF43B1"/>
    <w:rsid w:val="00AF45C8"/>
    <w:rsid w:val="00AF4844"/>
    <w:rsid w:val="00AF4DFC"/>
    <w:rsid w:val="00AF4F6E"/>
    <w:rsid w:val="00AF5051"/>
    <w:rsid w:val="00AF56F8"/>
    <w:rsid w:val="00AF599F"/>
    <w:rsid w:val="00AF5A10"/>
    <w:rsid w:val="00AF5B75"/>
    <w:rsid w:val="00AF5DD4"/>
    <w:rsid w:val="00AF6251"/>
    <w:rsid w:val="00AF62F4"/>
    <w:rsid w:val="00AF638C"/>
    <w:rsid w:val="00AF6996"/>
    <w:rsid w:val="00AF700B"/>
    <w:rsid w:val="00AF711D"/>
    <w:rsid w:val="00AF715B"/>
    <w:rsid w:val="00AF7663"/>
    <w:rsid w:val="00AF790C"/>
    <w:rsid w:val="00AF7E29"/>
    <w:rsid w:val="00B00662"/>
    <w:rsid w:val="00B00759"/>
    <w:rsid w:val="00B00847"/>
    <w:rsid w:val="00B009F0"/>
    <w:rsid w:val="00B00A79"/>
    <w:rsid w:val="00B00AC9"/>
    <w:rsid w:val="00B00BB1"/>
    <w:rsid w:val="00B011E5"/>
    <w:rsid w:val="00B01521"/>
    <w:rsid w:val="00B01628"/>
    <w:rsid w:val="00B01758"/>
    <w:rsid w:val="00B02183"/>
    <w:rsid w:val="00B021AD"/>
    <w:rsid w:val="00B0266D"/>
    <w:rsid w:val="00B02CCC"/>
    <w:rsid w:val="00B035F0"/>
    <w:rsid w:val="00B03731"/>
    <w:rsid w:val="00B0394F"/>
    <w:rsid w:val="00B03A95"/>
    <w:rsid w:val="00B03DE3"/>
    <w:rsid w:val="00B03E78"/>
    <w:rsid w:val="00B042BC"/>
    <w:rsid w:val="00B04AC7"/>
    <w:rsid w:val="00B04F88"/>
    <w:rsid w:val="00B04F9B"/>
    <w:rsid w:val="00B05007"/>
    <w:rsid w:val="00B050A8"/>
    <w:rsid w:val="00B053A4"/>
    <w:rsid w:val="00B054F9"/>
    <w:rsid w:val="00B0595C"/>
    <w:rsid w:val="00B05A08"/>
    <w:rsid w:val="00B05CE5"/>
    <w:rsid w:val="00B05DF3"/>
    <w:rsid w:val="00B06001"/>
    <w:rsid w:val="00B060CD"/>
    <w:rsid w:val="00B06306"/>
    <w:rsid w:val="00B066C8"/>
    <w:rsid w:val="00B06BE7"/>
    <w:rsid w:val="00B06E03"/>
    <w:rsid w:val="00B06F01"/>
    <w:rsid w:val="00B0700D"/>
    <w:rsid w:val="00B07221"/>
    <w:rsid w:val="00B0731A"/>
    <w:rsid w:val="00B07377"/>
    <w:rsid w:val="00B073FF"/>
    <w:rsid w:val="00B0751B"/>
    <w:rsid w:val="00B077F1"/>
    <w:rsid w:val="00B07BD3"/>
    <w:rsid w:val="00B1010A"/>
    <w:rsid w:val="00B10448"/>
    <w:rsid w:val="00B108B0"/>
    <w:rsid w:val="00B10A61"/>
    <w:rsid w:val="00B10B39"/>
    <w:rsid w:val="00B10F84"/>
    <w:rsid w:val="00B111A4"/>
    <w:rsid w:val="00B116D4"/>
    <w:rsid w:val="00B11724"/>
    <w:rsid w:val="00B11942"/>
    <w:rsid w:val="00B11B4C"/>
    <w:rsid w:val="00B11D89"/>
    <w:rsid w:val="00B11EF0"/>
    <w:rsid w:val="00B11F73"/>
    <w:rsid w:val="00B11FAB"/>
    <w:rsid w:val="00B122AD"/>
    <w:rsid w:val="00B128AB"/>
    <w:rsid w:val="00B12BD7"/>
    <w:rsid w:val="00B13117"/>
    <w:rsid w:val="00B1322F"/>
    <w:rsid w:val="00B13355"/>
    <w:rsid w:val="00B1339D"/>
    <w:rsid w:val="00B13A14"/>
    <w:rsid w:val="00B13AEE"/>
    <w:rsid w:val="00B13BF4"/>
    <w:rsid w:val="00B13EC3"/>
    <w:rsid w:val="00B14342"/>
    <w:rsid w:val="00B1464E"/>
    <w:rsid w:val="00B147A4"/>
    <w:rsid w:val="00B14AC8"/>
    <w:rsid w:val="00B15256"/>
    <w:rsid w:val="00B154ED"/>
    <w:rsid w:val="00B156CF"/>
    <w:rsid w:val="00B1576F"/>
    <w:rsid w:val="00B159F3"/>
    <w:rsid w:val="00B15BC7"/>
    <w:rsid w:val="00B163C0"/>
    <w:rsid w:val="00B165A9"/>
    <w:rsid w:val="00B166EB"/>
    <w:rsid w:val="00B16C23"/>
    <w:rsid w:val="00B16CD2"/>
    <w:rsid w:val="00B16D74"/>
    <w:rsid w:val="00B16E35"/>
    <w:rsid w:val="00B170A3"/>
    <w:rsid w:val="00B17221"/>
    <w:rsid w:val="00B17CD5"/>
    <w:rsid w:val="00B200A5"/>
    <w:rsid w:val="00B20203"/>
    <w:rsid w:val="00B20447"/>
    <w:rsid w:val="00B20BEE"/>
    <w:rsid w:val="00B20C90"/>
    <w:rsid w:val="00B20D34"/>
    <w:rsid w:val="00B21256"/>
    <w:rsid w:val="00B21456"/>
    <w:rsid w:val="00B216E0"/>
    <w:rsid w:val="00B21C9E"/>
    <w:rsid w:val="00B22144"/>
    <w:rsid w:val="00B223FB"/>
    <w:rsid w:val="00B228B2"/>
    <w:rsid w:val="00B22BE4"/>
    <w:rsid w:val="00B22E16"/>
    <w:rsid w:val="00B23567"/>
    <w:rsid w:val="00B239ED"/>
    <w:rsid w:val="00B240A4"/>
    <w:rsid w:val="00B24148"/>
    <w:rsid w:val="00B24159"/>
    <w:rsid w:val="00B24B56"/>
    <w:rsid w:val="00B24C08"/>
    <w:rsid w:val="00B24C47"/>
    <w:rsid w:val="00B24DC5"/>
    <w:rsid w:val="00B251AB"/>
    <w:rsid w:val="00B2560E"/>
    <w:rsid w:val="00B258D9"/>
    <w:rsid w:val="00B25A00"/>
    <w:rsid w:val="00B25F72"/>
    <w:rsid w:val="00B260D5"/>
    <w:rsid w:val="00B2621A"/>
    <w:rsid w:val="00B26304"/>
    <w:rsid w:val="00B26559"/>
    <w:rsid w:val="00B26654"/>
    <w:rsid w:val="00B268BB"/>
    <w:rsid w:val="00B268EB"/>
    <w:rsid w:val="00B26B8C"/>
    <w:rsid w:val="00B26E4D"/>
    <w:rsid w:val="00B27133"/>
    <w:rsid w:val="00B27155"/>
    <w:rsid w:val="00B274A8"/>
    <w:rsid w:val="00B275BD"/>
    <w:rsid w:val="00B275D7"/>
    <w:rsid w:val="00B27692"/>
    <w:rsid w:val="00B27951"/>
    <w:rsid w:val="00B27C08"/>
    <w:rsid w:val="00B27C8E"/>
    <w:rsid w:val="00B27DFE"/>
    <w:rsid w:val="00B27FD3"/>
    <w:rsid w:val="00B3005F"/>
    <w:rsid w:val="00B302E4"/>
    <w:rsid w:val="00B3031A"/>
    <w:rsid w:val="00B30454"/>
    <w:rsid w:val="00B304AD"/>
    <w:rsid w:val="00B304AE"/>
    <w:rsid w:val="00B30585"/>
    <w:rsid w:val="00B30D44"/>
    <w:rsid w:val="00B30F91"/>
    <w:rsid w:val="00B3103D"/>
    <w:rsid w:val="00B31142"/>
    <w:rsid w:val="00B314A7"/>
    <w:rsid w:val="00B3189A"/>
    <w:rsid w:val="00B31999"/>
    <w:rsid w:val="00B31A3B"/>
    <w:rsid w:val="00B31E13"/>
    <w:rsid w:val="00B32465"/>
    <w:rsid w:val="00B32581"/>
    <w:rsid w:val="00B329B2"/>
    <w:rsid w:val="00B32AC4"/>
    <w:rsid w:val="00B32E61"/>
    <w:rsid w:val="00B33873"/>
    <w:rsid w:val="00B33AF6"/>
    <w:rsid w:val="00B33E27"/>
    <w:rsid w:val="00B33FB0"/>
    <w:rsid w:val="00B340C9"/>
    <w:rsid w:val="00B340DB"/>
    <w:rsid w:val="00B342E6"/>
    <w:rsid w:val="00B3431D"/>
    <w:rsid w:val="00B34886"/>
    <w:rsid w:val="00B34969"/>
    <w:rsid w:val="00B34E1C"/>
    <w:rsid w:val="00B34E36"/>
    <w:rsid w:val="00B35555"/>
    <w:rsid w:val="00B35A18"/>
    <w:rsid w:val="00B35C96"/>
    <w:rsid w:val="00B35F37"/>
    <w:rsid w:val="00B35FEB"/>
    <w:rsid w:val="00B36117"/>
    <w:rsid w:val="00B363B9"/>
    <w:rsid w:val="00B36682"/>
    <w:rsid w:val="00B36866"/>
    <w:rsid w:val="00B3689C"/>
    <w:rsid w:val="00B36ACD"/>
    <w:rsid w:val="00B36D6F"/>
    <w:rsid w:val="00B36E70"/>
    <w:rsid w:val="00B36F55"/>
    <w:rsid w:val="00B37374"/>
    <w:rsid w:val="00B37456"/>
    <w:rsid w:val="00B37CC9"/>
    <w:rsid w:val="00B37E2E"/>
    <w:rsid w:val="00B40164"/>
    <w:rsid w:val="00B40210"/>
    <w:rsid w:val="00B40341"/>
    <w:rsid w:val="00B40827"/>
    <w:rsid w:val="00B40BD9"/>
    <w:rsid w:val="00B40D99"/>
    <w:rsid w:val="00B40E36"/>
    <w:rsid w:val="00B40E66"/>
    <w:rsid w:val="00B40F97"/>
    <w:rsid w:val="00B40FD5"/>
    <w:rsid w:val="00B4166C"/>
    <w:rsid w:val="00B4186D"/>
    <w:rsid w:val="00B41AC6"/>
    <w:rsid w:val="00B41E86"/>
    <w:rsid w:val="00B42064"/>
    <w:rsid w:val="00B4224E"/>
    <w:rsid w:val="00B4244E"/>
    <w:rsid w:val="00B42832"/>
    <w:rsid w:val="00B428BA"/>
    <w:rsid w:val="00B42E9F"/>
    <w:rsid w:val="00B42EDF"/>
    <w:rsid w:val="00B4303F"/>
    <w:rsid w:val="00B431B6"/>
    <w:rsid w:val="00B4327C"/>
    <w:rsid w:val="00B437E3"/>
    <w:rsid w:val="00B43A65"/>
    <w:rsid w:val="00B43B67"/>
    <w:rsid w:val="00B43C7A"/>
    <w:rsid w:val="00B44418"/>
    <w:rsid w:val="00B444AC"/>
    <w:rsid w:val="00B4457D"/>
    <w:rsid w:val="00B4498F"/>
    <w:rsid w:val="00B44D69"/>
    <w:rsid w:val="00B456F8"/>
    <w:rsid w:val="00B4582F"/>
    <w:rsid w:val="00B459FA"/>
    <w:rsid w:val="00B45ABF"/>
    <w:rsid w:val="00B45AF6"/>
    <w:rsid w:val="00B46496"/>
    <w:rsid w:val="00B46625"/>
    <w:rsid w:val="00B47381"/>
    <w:rsid w:val="00B474AE"/>
    <w:rsid w:val="00B47721"/>
    <w:rsid w:val="00B47A48"/>
    <w:rsid w:val="00B47D69"/>
    <w:rsid w:val="00B47DFB"/>
    <w:rsid w:val="00B47EA0"/>
    <w:rsid w:val="00B50ACC"/>
    <w:rsid w:val="00B50BBC"/>
    <w:rsid w:val="00B50BCE"/>
    <w:rsid w:val="00B50C79"/>
    <w:rsid w:val="00B50FB2"/>
    <w:rsid w:val="00B51235"/>
    <w:rsid w:val="00B51464"/>
    <w:rsid w:val="00B51616"/>
    <w:rsid w:val="00B51A5C"/>
    <w:rsid w:val="00B51C8F"/>
    <w:rsid w:val="00B51E23"/>
    <w:rsid w:val="00B5204F"/>
    <w:rsid w:val="00B524D9"/>
    <w:rsid w:val="00B52EE2"/>
    <w:rsid w:val="00B53141"/>
    <w:rsid w:val="00B53148"/>
    <w:rsid w:val="00B53712"/>
    <w:rsid w:val="00B537A8"/>
    <w:rsid w:val="00B539DF"/>
    <w:rsid w:val="00B54329"/>
    <w:rsid w:val="00B546E5"/>
    <w:rsid w:val="00B5485E"/>
    <w:rsid w:val="00B54B2B"/>
    <w:rsid w:val="00B54F5F"/>
    <w:rsid w:val="00B55ABC"/>
    <w:rsid w:val="00B55ECF"/>
    <w:rsid w:val="00B55F6A"/>
    <w:rsid w:val="00B55FAB"/>
    <w:rsid w:val="00B5611C"/>
    <w:rsid w:val="00B566C8"/>
    <w:rsid w:val="00B567BB"/>
    <w:rsid w:val="00B5686D"/>
    <w:rsid w:val="00B568CD"/>
    <w:rsid w:val="00B568E6"/>
    <w:rsid w:val="00B568F7"/>
    <w:rsid w:val="00B56A7F"/>
    <w:rsid w:val="00B56D64"/>
    <w:rsid w:val="00B56E36"/>
    <w:rsid w:val="00B56EB9"/>
    <w:rsid w:val="00B56F6F"/>
    <w:rsid w:val="00B56FB0"/>
    <w:rsid w:val="00B570F8"/>
    <w:rsid w:val="00B57194"/>
    <w:rsid w:val="00B5737B"/>
    <w:rsid w:val="00B573D4"/>
    <w:rsid w:val="00B57E3A"/>
    <w:rsid w:val="00B60003"/>
    <w:rsid w:val="00B6015B"/>
    <w:rsid w:val="00B601CD"/>
    <w:rsid w:val="00B60403"/>
    <w:rsid w:val="00B60608"/>
    <w:rsid w:val="00B60734"/>
    <w:rsid w:val="00B60AA0"/>
    <w:rsid w:val="00B60DD2"/>
    <w:rsid w:val="00B616F6"/>
    <w:rsid w:val="00B618DB"/>
    <w:rsid w:val="00B61FA6"/>
    <w:rsid w:val="00B6211E"/>
    <w:rsid w:val="00B6240C"/>
    <w:rsid w:val="00B62514"/>
    <w:rsid w:val="00B625E9"/>
    <w:rsid w:val="00B62E05"/>
    <w:rsid w:val="00B631F4"/>
    <w:rsid w:val="00B63682"/>
    <w:rsid w:val="00B63728"/>
    <w:rsid w:val="00B639A3"/>
    <w:rsid w:val="00B63D5E"/>
    <w:rsid w:val="00B64285"/>
    <w:rsid w:val="00B644EF"/>
    <w:rsid w:val="00B64C2F"/>
    <w:rsid w:val="00B65021"/>
    <w:rsid w:val="00B650F6"/>
    <w:rsid w:val="00B6531A"/>
    <w:rsid w:val="00B65438"/>
    <w:rsid w:val="00B6562A"/>
    <w:rsid w:val="00B65C3D"/>
    <w:rsid w:val="00B65C62"/>
    <w:rsid w:val="00B661C6"/>
    <w:rsid w:val="00B66BD0"/>
    <w:rsid w:val="00B67186"/>
    <w:rsid w:val="00B67288"/>
    <w:rsid w:val="00B67CCB"/>
    <w:rsid w:val="00B67D36"/>
    <w:rsid w:val="00B67E4B"/>
    <w:rsid w:val="00B67F8C"/>
    <w:rsid w:val="00B70402"/>
    <w:rsid w:val="00B7059B"/>
    <w:rsid w:val="00B70604"/>
    <w:rsid w:val="00B70674"/>
    <w:rsid w:val="00B70C13"/>
    <w:rsid w:val="00B70C96"/>
    <w:rsid w:val="00B70E3F"/>
    <w:rsid w:val="00B71084"/>
    <w:rsid w:val="00B711E8"/>
    <w:rsid w:val="00B71395"/>
    <w:rsid w:val="00B714EC"/>
    <w:rsid w:val="00B7171E"/>
    <w:rsid w:val="00B719D7"/>
    <w:rsid w:val="00B71ED2"/>
    <w:rsid w:val="00B72041"/>
    <w:rsid w:val="00B72184"/>
    <w:rsid w:val="00B7246D"/>
    <w:rsid w:val="00B727A1"/>
    <w:rsid w:val="00B728CA"/>
    <w:rsid w:val="00B728DF"/>
    <w:rsid w:val="00B7296A"/>
    <w:rsid w:val="00B73236"/>
    <w:rsid w:val="00B73E37"/>
    <w:rsid w:val="00B73F69"/>
    <w:rsid w:val="00B741DE"/>
    <w:rsid w:val="00B743C5"/>
    <w:rsid w:val="00B74586"/>
    <w:rsid w:val="00B746B7"/>
    <w:rsid w:val="00B74932"/>
    <w:rsid w:val="00B74950"/>
    <w:rsid w:val="00B74EB5"/>
    <w:rsid w:val="00B75021"/>
    <w:rsid w:val="00B75A1B"/>
    <w:rsid w:val="00B75C81"/>
    <w:rsid w:val="00B75D52"/>
    <w:rsid w:val="00B76149"/>
    <w:rsid w:val="00B761B3"/>
    <w:rsid w:val="00B765ED"/>
    <w:rsid w:val="00B76C33"/>
    <w:rsid w:val="00B77035"/>
    <w:rsid w:val="00B77355"/>
    <w:rsid w:val="00B779C8"/>
    <w:rsid w:val="00B77EAB"/>
    <w:rsid w:val="00B8062C"/>
    <w:rsid w:val="00B807C7"/>
    <w:rsid w:val="00B80989"/>
    <w:rsid w:val="00B80CF2"/>
    <w:rsid w:val="00B80E64"/>
    <w:rsid w:val="00B810C8"/>
    <w:rsid w:val="00B814F4"/>
    <w:rsid w:val="00B818B2"/>
    <w:rsid w:val="00B818DE"/>
    <w:rsid w:val="00B81DED"/>
    <w:rsid w:val="00B81DFC"/>
    <w:rsid w:val="00B82148"/>
    <w:rsid w:val="00B82532"/>
    <w:rsid w:val="00B826D0"/>
    <w:rsid w:val="00B82839"/>
    <w:rsid w:val="00B83198"/>
    <w:rsid w:val="00B8348D"/>
    <w:rsid w:val="00B8355A"/>
    <w:rsid w:val="00B836C1"/>
    <w:rsid w:val="00B8382E"/>
    <w:rsid w:val="00B83D68"/>
    <w:rsid w:val="00B83D82"/>
    <w:rsid w:val="00B84213"/>
    <w:rsid w:val="00B842CA"/>
    <w:rsid w:val="00B843CE"/>
    <w:rsid w:val="00B843FD"/>
    <w:rsid w:val="00B844E4"/>
    <w:rsid w:val="00B84556"/>
    <w:rsid w:val="00B8472C"/>
    <w:rsid w:val="00B84AF0"/>
    <w:rsid w:val="00B84B18"/>
    <w:rsid w:val="00B84B78"/>
    <w:rsid w:val="00B84F0B"/>
    <w:rsid w:val="00B85093"/>
    <w:rsid w:val="00B85160"/>
    <w:rsid w:val="00B851D8"/>
    <w:rsid w:val="00B85799"/>
    <w:rsid w:val="00B85940"/>
    <w:rsid w:val="00B85977"/>
    <w:rsid w:val="00B85B13"/>
    <w:rsid w:val="00B85C17"/>
    <w:rsid w:val="00B85C78"/>
    <w:rsid w:val="00B85C82"/>
    <w:rsid w:val="00B85DA7"/>
    <w:rsid w:val="00B8614B"/>
    <w:rsid w:val="00B864D4"/>
    <w:rsid w:val="00B865C4"/>
    <w:rsid w:val="00B86C30"/>
    <w:rsid w:val="00B86CD0"/>
    <w:rsid w:val="00B86D72"/>
    <w:rsid w:val="00B86FE9"/>
    <w:rsid w:val="00B8733D"/>
    <w:rsid w:val="00B8778C"/>
    <w:rsid w:val="00B87977"/>
    <w:rsid w:val="00B879D3"/>
    <w:rsid w:val="00B87A76"/>
    <w:rsid w:val="00B87F06"/>
    <w:rsid w:val="00B9008A"/>
    <w:rsid w:val="00B90249"/>
    <w:rsid w:val="00B905B1"/>
    <w:rsid w:val="00B9107F"/>
    <w:rsid w:val="00B913BE"/>
    <w:rsid w:val="00B9176A"/>
    <w:rsid w:val="00B919BD"/>
    <w:rsid w:val="00B91ACB"/>
    <w:rsid w:val="00B91AED"/>
    <w:rsid w:val="00B91D3C"/>
    <w:rsid w:val="00B91D6A"/>
    <w:rsid w:val="00B91D78"/>
    <w:rsid w:val="00B91ED9"/>
    <w:rsid w:val="00B922B4"/>
    <w:rsid w:val="00B92AAE"/>
    <w:rsid w:val="00B92CBE"/>
    <w:rsid w:val="00B92D8A"/>
    <w:rsid w:val="00B92EE2"/>
    <w:rsid w:val="00B931F5"/>
    <w:rsid w:val="00B93497"/>
    <w:rsid w:val="00B93561"/>
    <w:rsid w:val="00B93852"/>
    <w:rsid w:val="00B9395F"/>
    <w:rsid w:val="00B93ACA"/>
    <w:rsid w:val="00B93C94"/>
    <w:rsid w:val="00B93D8B"/>
    <w:rsid w:val="00B941E1"/>
    <w:rsid w:val="00B941F8"/>
    <w:rsid w:val="00B9438B"/>
    <w:rsid w:val="00B9444C"/>
    <w:rsid w:val="00B945DA"/>
    <w:rsid w:val="00B94826"/>
    <w:rsid w:val="00B94982"/>
    <w:rsid w:val="00B954CA"/>
    <w:rsid w:val="00B958D8"/>
    <w:rsid w:val="00B95B5B"/>
    <w:rsid w:val="00B95E38"/>
    <w:rsid w:val="00B95FA8"/>
    <w:rsid w:val="00B96356"/>
    <w:rsid w:val="00B964A1"/>
    <w:rsid w:val="00B965DB"/>
    <w:rsid w:val="00B965FD"/>
    <w:rsid w:val="00B967D6"/>
    <w:rsid w:val="00B96DB0"/>
    <w:rsid w:val="00B97449"/>
    <w:rsid w:val="00B974D3"/>
    <w:rsid w:val="00B977B1"/>
    <w:rsid w:val="00B97D5B"/>
    <w:rsid w:val="00B97E58"/>
    <w:rsid w:val="00BA0161"/>
    <w:rsid w:val="00BA03A1"/>
    <w:rsid w:val="00BA0608"/>
    <w:rsid w:val="00BA073E"/>
    <w:rsid w:val="00BA0A5D"/>
    <w:rsid w:val="00BA0C3F"/>
    <w:rsid w:val="00BA0F3B"/>
    <w:rsid w:val="00BA1028"/>
    <w:rsid w:val="00BA1335"/>
    <w:rsid w:val="00BA1454"/>
    <w:rsid w:val="00BA1536"/>
    <w:rsid w:val="00BA18B4"/>
    <w:rsid w:val="00BA1969"/>
    <w:rsid w:val="00BA196C"/>
    <w:rsid w:val="00BA22C6"/>
    <w:rsid w:val="00BA2783"/>
    <w:rsid w:val="00BA27B3"/>
    <w:rsid w:val="00BA2A1E"/>
    <w:rsid w:val="00BA2B71"/>
    <w:rsid w:val="00BA2EE9"/>
    <w:rsid w:val="00BA2F6F"/>
    <w:rsid w:val="00BA332B"/>
    <w:rsid w:val="00BA36B2"/>
    <w:rsid w:val="00BA38F5"/>
    <w:rsid w:val="00BA4010"/>
    <w:rsid w:val="00BA4056"/>
    <w:rsid w:val="00BA4110"/>
    <w:rsid w:val="00BA4171"/>
    <w:rsid w:val="00BA46D9"/>
    <w:rsid w:val="00BA479D"/>
    <w:rsid w:val="00BA4B0D"/>
    <w:rsid w:val="00BA4C48"/>
    <w:rsid w:val="00BA516F"/>
    <w:rsid w:val="00BA5221"/>
    <w:rsid w:val="00BA525E"/>
    <w:rsid w:val="00BA5390"/>
    <w:rsid w:val="00BA558E"/>
    <w:rsid w:val="00BA55D5"/>
    <w:rsid w:val="00BA5F19"/>
    <w:rsid w:val="00BA5F26"/>
    <w:rsid w:val="00BA6442"/>
    <w:rsid w:val="00BA6AFA"/>
    <w:rsid w:val="00BA6BD0"/>
    <w:rsid w:val="00BA7429"/>
    <w:rsid w:val="00BA7458"/>
    <w:rsid w:val="00BA76D2"/>
    <w:rsid w:val="00BA7D36"/>
    <w:rsid w:val="00BB01F6"/>
    <w:rsid w:val="00BB042C"/>
    <w:rsid w:val="00BB0A07"/>
    <w:rsid w:val="00BB0BFD"/>
    <w:rsid w:val="00BB0E0C"/>
    <w:rsid w:val="00BB10B9"/>
    <w:rsid w:val="00BB14CB"/>
    <w:rsid w:val="00BB17EB"/>
    <w:rsid w:val="00BB1BBD"/>
    <w:rsid w:val="00BB1FB4"/>
    <w:rsid w:val="00BB220A"/>
    <w:rsid w:val="00BB279A"/>
    <w:rsid w:val="00BB29FA"/>
    <w:rsid w:val="00BB2B60"/>
    <w:rsid w:val="00BB30B9"/>
    <w:rsid w:val="00BB35F3"/>
    <w:rsid w:val="00BB3853"/>
    <w:rsid w:val="00BB3907"/>
    <w:rsid w:val="00BB393A"/>
    <w:rsid w:val="00BB3A77"/>
    <w:rsid w:val="00BB3AC7"/>
    <w:rsid w:val="00BB3BE3"/>
    <w:rsid w:val="00BB3C20"/>
    <w:rsid w:val="00BB3C68"/>
    <w:rsid w:val="00BB3C8B"/>
    <w:rsid w:val="00BB3DE2"/>
    <w:rsid w:val="00BB3DFE"/>
    <w:rsid w:val="00BB4028"/>
    <w:rsid w:val="00BB49BB"/>
    <w:rsid w:val="00BB4B0E"/>
    <w:rsid w:val="00BB4C4A"/>
    <w:rsid w:val="00BB4CB4"/>
    <w:rsid w:val="00BB4CC0"/>
    <w:rsid w:val="00BB4E4E"/>
    <w:rsid w:val="00BB50F0"/>
    <w:rsid w:val="00BB5901"/>
    <w:rsid w:val="00BB5D0E"/>
    <w:rsid w:val="00BB5D92"/>
    <w:rsid w:val="00BB5E64"/>
    <w:rsid w:val="00BB6214"/>
    <w:rsid w:val="00BB65B3"/>
    <w:rsid w:val="00BB69C3"/>
    <w:rsid w:val="00BB6B5E"/>
    <w:rsid w:val="00BB6F72"/>
    <w:rsid w:val="00BB70BD"/>
    <w:rsid w:val="00BB7201"/>
    <w:rsid w:val="00BB7E96"/>
    <w:rsid w:val="00BC01CB"/>
    <w:rsid w:val="00BC02A3"/>
    <w:rsid w:val="00BC09B5"/>
    <w:rsid w:val="00BC0D98"/>
    <w:rsid w:val="00BC0DBF"/>
    <w:rsid w:val="00BC106B"/>
    <w:rsid w:val="00BC13C8"/>
    <w:rsid w:val="00BC14A9"/>
    <w:rsid w:val="00BC178C"/>
    <w:rsid w:val="00BC1987"/>
    <w:rsid w:val="00BC1C70"/>
    <w:rsid w:val="00BC1D87"/>
    <w:rsid w:val="00BC2327"/>
    <w:rsid w:val="00BC2747"/>
    <w:rsid w:val="00BC2B5B"/>
    <w:rsid w:val="00BC30DF"/>
    <w:rsid w:val="00BC35A1"/>
    <w:rsid w:val="00BC38B5"/>
    <w:rsid w:val="00BC3CB1"/>
    <w:rsid w:val="00BC3DE4"/>
    <w:rsid w:val="00BC43A2"/>
    <w:rsid w:val="00BC4483"/>
    <w:rsid w:val="00BC45CB"/>
    <w:rsid w:val="00BC475D"/>
    <w:rsid w:val="00BC4927"/>
    <w:rsid w:val="00BC49DE"/>
    <w:rsid w:val="00BC4A52"/>
    <w:rsid w:val="00BC51AE"/>
    <w:rsid w:val="00BC5362"/>
    <w:rsid w:val="00BC5820"/>
    <w:rsid w:val="00BC59E4"/>
    <w:rsid w:val="00BC5CB5"/>
    <w:rsid w:val="00BC5CBB"/>
    <w:rsid w:val="00BC5FDE"/>
    <w:rsid w:val="00BC62CD"/>
    <w:rsid w:val="00BC63CB"/>
    <w:rsid w:val="00BC6A49"/>
    <w:rsid w:val="00BC7048"/>
    <w:rsid w:val="00BC70CB"/>
    <w:rsid w:val="00BC79DC"/>
    <w:rsid w:val="00BC7BD0"/>
    <w:rsid w:val="00BD00CE"/>
    <w:rsid w:val="00BD08C1"/>
    <w:rsid w:val="00BD0B30"/>
    <w:rsid w:val="00BD0B51"/>
    <w:rsid w:val="00BD0D40"/>
    <w:rsid w:val="00BD129B"/>
    <w:rsid w:val="00BD1359"/>
    <w:rsid w:val="00BD1702"/>
    <w:rsid w:val="00BD185D"/>
    <w:rsid w:val="00BD18E8"/>
    <w:rsid w:val="00BD1939"/>
    <w:rsid w:val="00BD1B21"/>
    <w:rsid w:val="00BD1FBB"/>
    <w:rsid w:val="00BD22F1"/>
    <w:rsid w:val="00BD24A0"/>
    <w:rsid w:val="00BD253D"/>
    <w:rsid w:val="00BD2787"/>
    <w:rsid w:val="00BD2ADC"/>
    <w:rsid w:val="00BD300C"/>
    <w:rsid w:val="00BD31DA"/>
    <w:rsid w:val="00BD36FB"/>
    <w:rsid w:val="00BD3814"/>
    <w:rsid w:val="00BD3ECA"/>
    <w:rsid w:val="00BD3F54"/>
    <w:rsid w:val="00BD3FDF"/>
    <w:rsid w:val="00BD405A"/>
    <w:rsid w:val="00BD4127"/>
    <w:rsid w:val="00BD42EA"/>
    <w:rsid w:val="00BD430F"/>
    <w:rsid w:val="00BD4745"/>
    <w:rsid w:val="00BD4883"/>
    <w:rsid w:val="00BD4954"/>
    <w:rsid w:val="00BD49DF"/>
    <w:rsid w:val="00BD53E7"/>
    <w:rsid w:val="00BD5646"/>
    <w:rsid w:val="00BD58C6"/>
    <w:rsid w:val="00BD5B97"/>
    <w:rsid w:val="00BD61C8"/>
    <w:rsid w:val="00BD63AA"/>
    <w:rsid w:val="00BD666E"/>
    <w:rsid w:val="00BD66F4"/>
    <w:rsid w:val="00BD6892"/>
    <w:rsid w:val="00BD6A86"/>
    <w:rsid w:val="00BD727C"/>
    <w:rsid w:val="00BD74BA"/>
    <w:rsid w:val="00BD74CE"/>
    <w:rsid w:val="00BD7F4B"/>
    <w:rsid w:val="00BE04F9"/>
    <w:rsid w:val="00BE0576"/>
    <w:rsid w:val="00BE0746"/>
    <w:rsid w:val="00BE07B4"/>
    <w:rsid w:val="00BE0934"/>
    <w:rsid w:val="00BE0FF8"/>
    <w:rsid w:val="00BE1504"/>
    <w:rsid w:val="00BE1AE4"/>
    <w:rsid w:val="00BE1AF1"/>
    <w:rsid w:val="00BE1E89"/>
    <w:rsid w:val="00BE1EF1"/>
    <w:rsid w:val="00BE2065"/>
    <w:rsid w:val="00BE23DF"/>
    <w:rsid w:val="00BE2AE7"/>
    <w:rsid w:val="00BE2B40"/>
    <w:rsid w:val="00BE2E27"/>
    <w:rsid w:val="00BE2EBE"/>
    <w:rsid w:val="00BE2F39"/>
    <w:rsid w:val="00BE3036"/>
    <w:rsid w:val="00BE312B"/>
    <w:rsid w:val="00BE3467"/>
    <w:rsid w:val="00BE35B7"/>
    <w:rsid w:val="00BE3702"/>
    <w:rsid w:val="00BE3994"/>
    <w:rsid w:val="00BE3A2E"/>
    <w:rsid w:val="00BE3C15"/>
    <w:rsid w:val="00BE3D9E"/>
    <w:rsid w:val="00BE3FD3"/>
    <w:rsid w:val="00BE417F"/>
    <w:rsid w:val="00BE4619"/>
    <w:rsid w:val="00BE4654"/>
    <w:rsid w:val="00BE49E2"/>
    <w:rsid w:val="00BE5626"/>
    <w:rsid w:val="00BE57E8"/>
    <w:rsid w:val="00BE5845"/>
    <w:rsid w:val="00BE593D"/>
    <w:rsid w:val="00BE5D1B"/>
    <w:rsid w:val="00BE5FDB"/>
    <w:rsid w:val="00BE604F"/>
    <w:rsid w:val="00BE698C"/>
    <w:rsid w:val="00BE6B85"/>
    <w:rsid w:val="00BE6CB6"/>
    <w:rsid w:val="00BE707D"/>
    <w:rsid w:val="00BE7367"/>
    <w:rsid w:val="00BE73C9"/>
    <w:rsid w:val="00BE74FA"/>
    <w:rsid w:val="00BE755B"/>
    <w:rsid w:val="00BE75F2"/>
    <w:rsid w:val="00BE765A"/>
    <w:rsid w:val="00BE7B5D"/>
    <w:rsid w:val="00BE7DC8"/>
    <w:rsid w:val="00BF0113"/>
    <w:rsid w:val="00BF04B0"/>
    <w:rsid w:val="00BF06D7"/>
    <w:rsid w:val="00BF1288"/>
    <w:rsid w:val="00BF1510"/>
    <w:rsid w:val="00BF190B"/>
    <w:rsid w:val="00BF1A7B"/>
    <w:rsid w:val="00BF1AC1"/>
    <w:rsid w:val="00BF1D28"/>
    <w:rsid w:val="00BF1D49"/>
    <w:rsid w:val="00BF2324"/>
    <w:rsid w:val="00BF247D"/>
    <w:rsid w:val="00BF267D"/>
    <w:rsid w:val="00BF2A85"/>
    <w:rsid w:val="00BF2C80"/>
    <w:rsid w:val="00BF2F0A"/>
    <w:rsid w:val="00BF2F6F"/>
    <w:rsid w:val="00BF321E"/>
    <w:rsid w:val="00BF3440"/>
    <w:rsid w:val="00BF37AC"/>
    <w:rsid w:val="00BF383E"/>
    <w:rsid w:val="00BF3A16"/>
    <w:rsid w:val="00BF3AA8"/>
    <w:rsid w:val="00BF3BA0"/>
    <w:rsid w:val="00BF3C5C"/>
    <w:rsid w:val="00BF3F8F"/>
    <w:rsid w:val="00BF46D6"/>
    <w:rsid w:val="00BF4B8B"/>
    <w:rsid w:val="00BF4DB6"/>
    <w:rsid w:val="00BF5582"/>
    <w:rsid w:val="00BF579D"/>
    <w:rsid w:val="00BF5C01"/>
    <w:rsid w:val="00BF5DE6"/>
    <w:rsid w:val="00BF6007"/>
    <w:rsid w:val="00BF60E3"/>
    <w:rsid w:val="00BF642F"/>
    <w:rsid w:val="00BF69FC"/>
    <w:rsid w:val="00BF6B21"/>
    <w:rsid w:val="00BF6BE7"/>
    <w:rsid w:val="00BF6CEC"/>
    <w:rsid w:val="00BF6DEA"/>
    <w:rsid w:val="00BF7703"/>
    <w:rsid w:val="00BF7706"/>
    <w:rsid w:val="00BF7728"/>
    <w:rsid w:val="00BF7F25"/>
    <w:rsid w:val="00C0016E"/>
    <w:rsid w:val="00C00352"/>
    <w:rsid w:val="00C00536"/>
    <w:rsid w:val="00C008ED"/>
    <w:rsid w:val="00C0143D"/>
    <w:rsid w:val="00C01AF1"/>
    <w:rsid w:val="00C01E61"/>
    <w:rsid w:val="00C0218E"/>
    <w:rsid w:val="00C024D7"/>
    <w:rsid w:val="00C0258E"/>
    <w:rsid w:val="00C026EF"/>
    <w:rsid w:val="00C02B90"/>
    <w:rsid w:val="00C02E47"/>
    <w:rsid w:val="00C030CD"/>
    <w:rsid w:val="00C03100"/>
    <w:rsid w:val="00C0356B"/>
    <w:rsid w:val="00C03631"/>
    <w:rsid w:val="00C039D4"/>
    <w:rsid w:val="00C03D9A"/>
    <w:rsid w:val="00C03EF6"/>
    <w:rsid w:val="00C04049"/>
    <w:rsid w:val="00C04160"/>
    <w:rsid w:val="00C0421E"/>
    <w:rsid w:val="00C04287"/>
    <w:rsid w:val="00C044A8"/>
    <w:rsid w:val="00C04531"/>
    <w:rsid w:val="00C046AC"/>
    <w:rsid w:val="00C0486B"/>
    <w:rsid w:val="00C0489E"/>
    <w:rsid w:val="00C04AD7"/>
    <w:rsid w:val="00C04B05"/>
    <w:rsid w:val="00C04B7F"/>
    <w:rsid w:val="00C05048"/>
    <w:rsid w:val="00C05085"/>
    <w:rsid w:val="00C058E1"/>
    <w:rsid w:val="00C059F1"/>
    <w:rsid w:val="00C05B59"/>
    <w:rsid w:val="00C06800"/>
    <w:rsid w:val="00C06879"/>
    <w:rsid w:val="00C0688E"/>
    <w:rsid w:val="00C069CE"/>
    <w:rsid w:val="00C06AF7"/>
    <w:rsid w:val="00C06B57"/>
    <w:rsid w:val="00C06D1A"/>
    <w:rsid w:val="00C06D60"/>
    <w:rsid w:val="00C07328"/>
    <w:rsid w:val="00C074CB"/>
    <w:rsid w:val="00C07584"/>
    <w:rsid w:val="00C076A1"/>
    <w:rsid w:val="00C0778C"/>
    <w:rsid w:val="00C07828"/>
    <w:rsid w:val="00C07D89"/>
    <w:rsid w:val="00C07E59"/>
    <w:rsid w:val="00C100F3"/>
    <w:rsid w:val="00C10225"/>
    <w:rsid w:val="00C102EB"/>
    <w:rsid w:val="00C106B2"/>
    <w:rsid w:val="00C10F0F"/>
    <w:rsid w:val="00C110D8"/>
    <w:rsid w:val="00C1143C"/>
    <w:rsid w:val="00C116B7"/>
    <w:rsid w:val="00C119D0"/>
    <w:rsid w:val="00C11A08"/>
    <w:rsid w:val="00C11AF1"/>
    <w:rsid w:val="00C11FA5"/>
    <w:rsid w:val="00C125A6"/>
    <w:rsid w:val="00C12668"/>
    <w:rsid w:val="00C12839"/>
    <w:rsid w:val="00C12AF8"/>
    <w:rsid w:val="00C12B4F"/>
    <w:rsid w:val="00C12C8F"/>
    <w:rsid w:val="00C12EE6"/>
    <w:rsid w:val="00C1301F"/>
    <w:rsid w:val="00C13E06"/>
    <w:rsid w:val="00C13E64"/>
    <w:rsid w:val="00C1408F"/>
    <w:rsid w:val="00C1412F"/>
    <w:rsid w:val="00C14304"/>
    <w:rsid w:val="00C144B4"/>
    <w:rsid w:val="00C14685"/>
    <w:rsid w:val="00C146D2"/>
    <w:rsid w:val="00C146ED"/>
    <w:rsid w:val="00C14782"/>
    <w:rsid w:val="00C14952"/>
    <w:rsid w:val="00C14AAC"/>
    <w:rsid w:val="00C14F0B"/>
    <w:rsid w:val="00C151B0"/>
    <w:rsid w:val="00C15207"/>
    <w:rsid w:val="00C153E7"/>
    <w:rsid w:val="00C15DC5"/>
    <w:rsid w:val="00C16232"/>
    <w:rsid w:val="00C16391"/>
    <w:rsid w:val="00C16B5B"/>
    <w:rsid w:val="00C17105"/>
    <w:rsid w:val="00C17152"/>
    <w:rsid w:val="00C1742F"/>
    <w:rsid w:val="00C175C9"/>
    <w:rsid w:val="00C17653"/>
    <w:rsid w:val="00C177FD"/>
    <w:rsid w:val="00C17D54"/>
    <w:rsid w:val="00C2000A"/>
    <w:rsid w:val="00C2038D"/>
    <w:rsid w:val="00C20442"/>
    <w:rsid w:val="00C208E5"/>
    <w:rsid w:val="00C20AC2"/>
    <w:rsid w:val="00C20B93"/>
    <w:rsid w:val="00C21162"/>
    <w:rsid w:val="00C21829"/>
    <w:rsid w:val="00C218D8"/>
    <w:rsid w:val="00C21933"/>
    <w:rsid w:val="00C21BE1"/>
    <w:rsid w:val="00C2201A"/>
    <w:rsid w:val="00C220B0"/>
    <w:rsid w:val="00C22265"/>
    <w:rsid w:val="00C22285"/>
    <w:rsid w:val="00C2246E"/>
    <w:rsid w:val="00C2251D"/>
    <w:rsid w:val="00C227EE"/>
    <w:rsid w:val="00C22A23"/>
    <w:rsid w:val="00C22D89"/>
    <w:rsid w:val="00C22E82"/>
    <w:rsid w:val="00C22EAC"/>
    <w:rsid w:val="00C23093"/>
    <w:rsid w:val="00C23634"/>
    <w:rsid w:val="00C23FFA"/>
    <w:rsid w:val="00C2473B"/>
    <w:rsid w:val="00C2518F"/>
    <w:rsid w:val="00C251A8"/>
    <w:rsid w:val="00C25357"/>
    <w:rsid w:val="00C258B3"/>
    <w:rsid w:val="00C25AD5"/>
    <w:rsid w:val="00C25E46"/>
    <w:rsid w:val="00C2629D"/>
    <w:rsid w:val="00C26396"/>
    <w:rsid w:val="00C269D3"/>
    <w:rsid w:val="00C26D5E"/>
    <w:rsid w:val="00C274D0"/>
    <w:rsid w:val="00C275DA"/>
    <w:rsid w:val="00C276FE"/>
    <w:rsid w:val="00C277EC"/>
    <w:rsid w:val="00C2788D"/>
    <w:rsid w:val="00C27B97"/>
    <w:rsid w:val="00C27E00"/>
    <w:rsid w:val="00C30265"/>
    <w:rsid w:val="00C302EE"/>
    <w:rsid w:val="00C30423"/>
    <w:rsid w:val="00C30424"/>
    <w:rsid w:val="00C30D77"/>
    <w:rsid w:val="00C313BC"/>
    <w:rsid w:val="00C314FE"/>
    <w:rsid w:val="00C31510"/>
    <w:rsid w:val="00C318FB"/>
    <w:rsid w:val="00C31DC9"/>
    <w:rsid w:val="00C31DEA"/>
    <w:rsid w:val="00C31F32"/>
    <w:rsid w:val="00C320BF"/>
    <w:rsid w:val="00C32274"/>
    <w:rsid w:val="00C32577"/>
    <w:rsid w:val="00C3266A"/>
    <w:rsid w:val="00C3270F"/>
    <w:rsid w:val="00C327DC"/>
    <w:rsid w:val="00C32836"/>
    <w:rsid w:val="00C32A89"/>
    <w:rsid w:val="00C32B46"/>
    <w:rsid w:val="00C32C4A"/>
    <w:rsid w:val="00C3302A"/>
    <w:rsid w:val="00C3335E"/>
    <w:rsid w:val="00C33529"/>
    <w:rsid w:val="00C33696"/>
    <w:rsid w:val="00C336EA"/>
    <w:rsid w:val="00C33B04"/>
    <w:rsid w:val="00C33C94"/>
    <w:rsid w:val="00C33F83"/>
    <w:rsid w:val="00C33FED"/>
    <w:rsid w:val="00C340E5"/>
    <w:rsid w:val="00C343C9"/>
    <w:rsid w:val="00C345B8"/>
    <w:rsid w:val="00C34628"/>
    <w:rsid w:val="00C3484F"/>
    <w:rsid w:val="00C348F9"/>
    <w:rsid w:val="00C34935"/>
    <w:rsid w:val="00C34982"/>
    <w:rsid w:val="00C34D30"/>
    <w:rsid w:val="00C34E17"/>
    <w:rsid w:val="00C34F5F"/>
    <w:rsid w:val="00C34FF0"/>
    <w:rsid w:val="00C353E0"/>
    <w:rsid w:val="00C35945"/>
    <w:rsid w:val="00C36809"/>
    <w:rsid w:val="00C368F8"/>
    <w:rsid w:val="00C36AB3"/>
    <w:rsid w:val="00C36B6B"/>
    <w:rsid w:val="00C36C3A"/>
    <w:rsid w:val="00C36D5F"/>
    <w:rsid w:val="00C36E30"/>
    <w:rsid w:val="00C370C4"/>
    <w:rsid w:val="00C3755F"/>
    <w:rsid w:val="00C37961"/>
    <w:rsid w:val="00C37DA8"/>
    <w:rsid w:val="00C40026"/>
    <w:rsid w:val="00C4031F"/>
    <w:rsid w:val="00C40387"/>
    <w:rsid w:val="00C403E0"/>
    <w:rsid w:val="00C4066C"/>
    <w:rsid w:val="00C40731"/>
    <w:rsid w:val="00C40B1C"/>
    <w:rsid w:val="00C40BBC"/>
    <w:rsid w:val="00C40C42"/>
    <w:rsid w:val="00C40D63"/>
    <w:rsid w:val="00C40DCE"/>
    <w:rsid w:val="00C40F0F"/>
    <w:rsid w:val="00C411A7"/>
    <w:rsid w:val="00C413A9"/>
    <w:rsid w:val="00C4146C"/>
    <w:rsid w:val="00C41673"/>
    <w:rsid w:val="00C416EF"/>
    <w:rsid w:val="00C417D9"/>
    <w:rsid w:val="00C418EE"/>
    <w:rsid w:val="00C41E89"/>
    <w:rsid w:val="00C4208D"/>
    <w:rsid w:val="00C42294"/>
    <w:rsid w:val="00C4241B"/>
    <w:rsid w:val="00C4251A"/>
    <w:rsid w:val="00C42540"/>
    <w:rsid w:val="00C42B26"/>
    <w:rsid w:val="00C42C78"/>
    <w:rsid w:val="00C42D7E"/>
    <w:rsid w:val="00C42DA7"/>
    <w:rsid w:val="00C43131"/>
    <w:rsid w:val="00C433DD"/>
    <w:rsid w:val="00C4353B"/>
    <w:rsid w:val="00C4361C"/>
    <w:rsid w:val="00C43A6B"/>
    <w:rsid w:val="00C43B5E"/>
    <w:rsid w:val="00C43DBF"/>
    <w:rsid w:val="00C43FB9"/>
    <w:rsid w:val="00C44097"/>
    <w:rsid w:val="00C4415C"/>
    <w:rsid w:val="00C44230"/>
    <w:rsid w:val="00C44266"/>
    <w:rsid w:val="00C442A3"/>
    <w:rsid w:val="00C44356"/>
    <w:rsid w:val="00C4475A"/>
    <w:rsid w:val="00C44986"/>
    <w:rsid w:val="00C44EF5"/>
    <w:rsid w:val="00C45283"/>
    <w:rsid w:val="00C4590B"/>
    <w:rsid w:val="00C45D74"/>
    <w:rsid w:val="00C45DC7"/>
    <w:rsid w:val="00C465CC"/>
    <w:rsid w:val="00C46B4A"/>
    <w:rsid w:val="00C46C5F"/>
    <w:rsid w:val="00C46E54"/>
    <w:rsid w:val="00C46F3B"/>
    <w:rsid w:val="00C47359"/>
    <w:rsid w:val="00C476BB"/>
    <w:rsid w:val="00C47B16"/>
    <w:rsid w:val="00C47CB9"/>
    <w:rsid w:val="00C504BA"/>
    <w:rsid w:val="00C50690"/>
    <w:rsid w:val="00C50846"/>
    <w:rsid w:val="00C50928"/>
    <w:rsid w:val="00C50AE8"/>
    <w:rsid w:val="00C50BAD"/>
    <w:rsid w:val="00C50BD7"/>
    <w:rsid w:val="00C50F82"/>
    <w:rsid w:val="00C51022"/>
    <w:rsid w:val="00C516B4"/>
    <w:rsid w:val="00C519C7"/>
    <w:rsid w:val="00C51BF3"/>
    <w:rsid w:val="00C51E22"/>
    <w:rsid w:val="00C51FD5"/>
    <w:rsid w:val="00C5261A"/>
    <w:rsid w:val="00C52685"/>
    <w:rsid w:val="00C52B6F"/>
    <w:rsid w:val="00C52C87"/>
    <w:rsid w:val="00C531FD"/>
    <w:rsid w:val="00C53530"/>
    <w:rsid w:val="00C53F3C"/>
    <w:rsid w:val="00C54018"/>
    <w:rsid w:val="00C54081"/>
    <w:rsid w:val="00C54106"/>
    <w:rsid w:val="00C54559"/>
    <w:rsid w:val="00C5468A"/>
    <w:rsid w:val="00C54765"/>
    <w:rsid w:val="00C54DA3"/>
    <w:rsid w:val="00C54FC7"/>
    <w:rsid w:val="00C554D6"/>
    <w:rsid w:val="00C5561E"/>
    <w:rsid w:val="00C5585F"/>
    <w:rsid w:val="00C558D1"/>
    <w:rsid w:val="00C55AE7"/>
    <w:rsid w:val="00C56337"/>
    <w:rsid w:val="00C56437"/>
    <w:rsid w:val="00C56613"/>
    <w:rsid w:val="00C56685"/>
    <w:rsid w:val="00C56836"/>
    <w:rsid w:val="00C568EB"/>
    <w:rsid w:val="00C57173"/>
    <w:rsid w:val="00C571CA"/>
    <w:rsid w:val="00C575F5"/>
    <w:rsid w:val="00C5785E"/>
    <w:rsid w:val="00C57871"/>
    <w:rsid w:val="00C579B2"/>
    <w:rsid w:val="00C57BAC"/>
    <w:rsid w:val="00C6019A"/>
    <w:rsid w:val="00C60726"/>
    <w:rsid w:val="00C608C6"/>
    <w:rsid w:val="00C6107E"/>
    <w:rsid w:val="00C61306"/>
    <w:rsid w:val="00C6172D"/>
    <w:rsid w:val="00C6172E"/>
    <w:rsid w:val="00C61816"/>
    <w:rsid w:val="00C61BAD"/>
    <w:rsid w:val="00C61DE2"/>
    <w:rsid w:val="00C61F31"/>
    <w:rsid w:val="00C620B1"/>
    <w:rsid w:val="00C621BD"/>
    <w:rsid w:val="00C62B3C"/>
    <w:rsid w:val="00C62BD1"/>
    <w:rsid w:val="00C62C69"/>
    <w:rsid w:val="00C62F0F"/>
    <w:rsid w:val="00C62F90"/>
    <w:rsid w:val="00C63AF4"/>
    <w:rsid w:val="00C63E5F"/>
    <w:rsid w:val="00C63F82"/>
    <w:rsid w:val="00C640D7"/>
    <w:rsid w:val="00C64216"/>
    <w:rsid w:val="00C6429E"/>
    <w:rsid w:val="00C64496"/>
    <w:rsid w:val="00C64700"/>
    <w:rsid w:val="00C64C9D"/>
    <w:rsid w:val="00C66195"/>
    <w:rsid w:val="00C664A9"/>
    <w:rsid w:val="00C665B2"/>
    <w:rsid w:val="00C665B7"/>
    <w:rsid w:val="00C66709"/>
    <w:rsid w:val="00C669D2"/>
    <w:rsid w:val="00C66A66"/>
    <w:rsid w:val="00C66CDE"/>
    <w:rsid w:val="00C66E78"/>
    <w:rsid w:val="00C66F96"/>
    <w:rsid w:val="00C67543"/>
    <w:rsid w:val="00C678F7"/>
    <w:rsid w:val="00C67987"/>
    <w:rsid w:val="00C67C69"/>
    <w:rsid w:val="00C67EDD"/>
    <w:rsid w:val="00C67FE1"/>
    <w:rsid w:val="00C7046B"/>
    <w:rsid w:val="00C70541"/>
    <w:rsid w:val="00C70D32"/>
    <w:rsid w:val="00C712EA"/>
    <w:rsid w:val="00C71503"/>
    <w:rsid w:val="00C7155A"/>
    <w:rsid w:val="00C715CC"/>
    <w:rsid w:val="00C715D9"/>
    <w:rsid w:val="00C7174D"/>
    <w:rsid w:val="00C71761"/>
    <w:rsid w:val="00C71898"/>
    <w:rsid w:val="00C71A3E"/>
    <w:rsid w:val="00C71AE1"/>
    <w:rsid w:val="00C71BC0"/>
    <w:rsid w:val="00C72106"/>
    <w:rsid w:val="00C7236D"/>
    <w:rsid w:val="00C7240F"/>
    <w:rsid w:val="00C724E6"/>
    <w:rsid w:val="00C7286E"/>
    <w:rsid w:val="00C72894"/>
    <w:rsid w:val="00C72946"/>
    <w:rsid w:val="00C72F15"/>
    <w:rsid w:val="00C734D9"/>
    <w:rsid w:val="00C736E3"/>
    <w:rsid w:val="00C73D7F"/>
    <w:rsid w:val="00C73F0B"/>
    <w:rsid w:val="00C73FF2"/>
    <w:rsid w:val="00C7404B"/>
    <w:rsid w:val="00C742AD"/>
    <w:rsid w:val="00C7453D"/>
    <w:rsid w:val="00C746AB"/>
    <w:rsid w:val="00C74C69"/>
    <w:rsid w:val="00C75468"/>
    <w:rsid w:val="00C7547E"/>
    <w:rsid w:val="00C756BB"/>
    <w:rsid w:val="00C75A73"/>
    <w:rsid w:val="00C75CA8"/>
    <w:rsid w:val="00C75DB1"/>
    <w:rsid w:val="00C7613C"/>
    <w:rsid w:val="00C76145"/>
    <w:rsid w:val="00C7623C"/>
    <w:rsid w:val="00C7630F"/>
    <w:rsid w:val="00C769E4"/>
    <w:rsid w:val="00C76AC7"/>
    <w:rsid w:val="00C76F43"/>
    <w:rsid w:val="00C76F6C"/>
    <w:rsid w:val="00C77078"/>
    <w:rsid w:val="00C775CE"/>
    <w:rsid w:val="00C776CD"/>
    <w:rsid w:val="00C77778"/>
    <w:rsid w:val="00C779F5"/>
    <w:rsid w:val="00C77E5F"/>
    <w:rsid w:val="00C8036B"/>
    <w:rsid w:val="00C805CB"/>
    <w:rsid w:val="00C80793"/>
    <w:rsid w:val="00C80D47"/>
    <w:rsid w:val="00C80F60"/>
    <w:rsid w:val="00C810BE"/>
    <w:rsid w:val="00C814F5"/>
    <w:rsid w:val="00C819E9"/>
    <w:rsid w:val="00C81A95"/>
    <w:rsid w:val="00C81AF3"/>
    <w:rsid w:val="00C81B01"/>
    <w:rsid w:val="00C821B1"/>
    <w:rsid w:val="00C821C6"/>
    <w:rsid w:val="00C8248C"/>
    <w:rsid w:val="00C82CC0"/>
    <w:rsid w:val="00C82CFC"/>
    <w:rsid w:val="00C82D87"/>
    <w:rsid w:val="00C82DB8"/>
    <w:rsid w:val="00C8353C"/>
    <w:rsid w:val="00C835B1"/>
    <w:rsid w:val="00C8360B"/>
    <w:rsid w:val="00C83885"/>
    <w:rsid w:val="00C839CD"/>
    <w:rsid w:val="00C83AC0"/>
    <w:rsid w:val="00C83E1D"/>
    <w:rsid w:val="00C8426B"/>
    <w:rsid w:val="00C846EB"/>
    <w:rsid w:val="00C84B61"/>
    <w:rsid w:val="00C84E3B"/>
    <w:rsid w:val="00C8533A"/>
    <w:rsid w:val="00C8536E"/>
    <w:rsid w:val="00C8542A"/>
    <w:rsid w:val="00C85547"/>
    <w:rsid w:val="00C8572C"/>
    <w:rsid w:val="00C8589D"/>
    <w:rsid w:val="00C859F0"/>
    <w:rsid w:val="00C859F1"/>
    <w:rsid w:val="00C85B10"/>
    <w:rsid w:val="00C85B87"/>
    <w:rsid w:val="00C85F14"/>
    <w:rsid w:val="00C86BD7"/>
    <w:rsid w:val="00C87057"/>
    <w:rsid w:val="00C87121"/>
    <w:rsid w:val="00C8716D"/>
    <w:rsid w:val="00C872F1"/>
    <w:rsid w:val="00C8731A"/>
    <w:rsid w:val="00C87658"/>
    <w:rsid w:val="00C8767E"/>
    <w:rsid w:val="00C8777C"/>
    <w:rsid w:val="00C87D25"/>
    <w:rsid w:val="00C87E8D"/>
    <w:rsid w:val="00C87F42"/>
    <w:rsid w:val="00C90037"/>
    <w:rsid w:val="00C901E4"/>
    <w:rsid w:val="00C90428"/>
    <w:rsid w:val="00C9050C"/>
    <w:rsid w:val="00C908E7"/>
    <w:rsid w:val="00C90BD1"/>
    <w:rsid w:val="00C9102F"/>
    <w:rsid w:val="00C910EA"/>
    <w:rsid w:val="00C91151"/>
    <w:rsid w:val="00C91284"/>
    <w:rsid w:val="00C91A5F"/>
    <w:rsid w:val="00C91E2A"/>
    <w:rsid w:val="00C91E68"/>
    <w:rsid w:val="00C9214F"/>
    <w:rsid w:val="00C92946"/>
    <w:rsid w:val="00C92DBD"/>
    <w:rsid w:val="00C93094"/>
    <w:rsid w:val="00C9350A"/>
    <w:rsid w:val="00C936C7"/>
    <w:rsid w:val="00C936E3"/>
    <w:rsid w:val="00C9399F"/>
    <w:rsid w:val="00C93F11"/>
    <w:rsid w:val="00C93F4B"/>
    <w:rsid w:val="00C93FC4"/>
    <w:rsid w:val="00C943E2"/>
    <w:rsid w:val="00C94414"/>
    <w:rsid w:val="00C94715"/>
    <w:rsid w:val="00C94B4A"/>
    <w:rsid w:val="00C94DBD"/>
    <w:rsid w:val="00C94DE0"/>
    <w:rsid w:val="00C94F78"/>
    <w:rsid w:val="00C954DA"/>
    <w:rsid w:val="00C95B5E"/>
    <w:rsid w:val="00C960CD"/>
    <w:rsid w:val="00C96235"/>
    <w:rsid w:val="00C967C5"/>
    <w:rsid w:val="00C9691F"/>
    <w:rsid w:val="00C9698F"/>
    <w:rsid w:val="00C96F6B"/>
    <w:rsid w:val="00C97903"/>
    <w:rsid w:val="00CA01CD"/>
    <w:rsid w:val="00CA08C3"/>
    <w:rsid w:val="00CA08F9"/>
    <w:rsid w:val="00CA0CE3"/>
    <w:rsid w:val="00CA1060"/>
    <w:rsid w:val="00CA110F"/>
    <w:rsid w:val="00CA1332"/>
    <w:rsid w:val="00CA1952"/>
    <w:rsid w:val="00CA2036"/>
    <w:rsid w:val="00CA215E"/>
    <w:rsid w:val="00CA306C"/>
    <w:rsid w:val="00CA31CC"/>
    <w:rsid w:val="00CA33A1"/>
    <w:rsid w:val="00CA33DF"/>
    <w:rsid w:val="00CA340E"/>
    <w:rsid w:val="00CA349D"/>
    <w:rsid w:val="00CA3E34"/>
    <w:rsid w:val="00CA3F3F"/>
    <w:rsid w:val="00CA3F8F"/>
    <w:rsid w:val="00CA419F"/>
    <w:rsid w:val="00CA4A47"/>
    <w:rsid w:val="00CA4DEF"/>
    <w:rsid w:val="00CA4EA8"/>
    <w:rsid w:val="00CA5164"/>
    <w:rsid w:val="00CA5333"/>
    <w:rsid w:val="00CA5450"/>
    <w:rsid w:val="00CA5757"/>
    <w:rsid w:val="00CA5910"/>
    <w:rsid w:val="00CA5DDA"/>
    <w:rsid w:val="00CA5EA1"/>
    <w:rsid w:val="00CA60FF"/>
    <w:rsid w:val="00CA666E"/>
    <w:rsid w:val="00CA6682"/>
    <w:rsid w:val="00CA698C"/>
    <w:rsid w:val="00CA698D"/>
    <w:rsid w:val="00CA6F82"/>
    <w:rsid w:val="00CA7171"/>
    <w:rsid w:val="00CA7E27"/>
    <w:rsid w:val="00CA7EFB"/>
    <w:rsid w:val="00CA7FCE"/>
    <w:rsid w:val="00CB0562"/>
    <w:rsid w:val="00CB0910"/>
    <w:rsid w:val="00CB0CED"/>
    <w:rsid w:val="00CB0F0B"/>
    <w:rsid w:val="00CB10F5"/>
    <w:rsid w:val="00CB1589"/>
    <w:rsid w:val="00CB1D47"/>
    <w:rsid w:val="00CB218D"/>
    <w:rsid w:val="00CB22C8"/>
    <w:rsid w:val="00CB2448"/>
    <w:rsid w:val="00CB25ED"/>
    <w:rsid w:val="00CB2949"/>
    <w:rsid w:val="00CB3815"/>
    <w:rsid w:val="00CB3E78"/>
    <w:rsid w:val="00CB422A"/>
    <w:rsid w:val="00CB46E9"/>
    <w:rsid w:val="00CB5F0A"/>
    <w:rsid w:val="00CB5F26"/>
    <w:rsid w:val="00CB62A7"/>
    <w:rsid w:val="00CB64E5"/>
    <w:rsid w:val="00CB6517"/>
    <w:rsid w:val="00CB6599"/>
    <w:rsid w:val="00CB6975"/>
    <w:rsid w:val="00CB69D9"/>
    <w:rsid w:val="00CB6CA7"/>
    <w:rsid w:val="00CB74A2"/>
    <w:rsid w:val="00CB75B3"/>
    <w:rsid w:val="00CB7957"/>
    <w:rsid w:val="00CB7F70"/>
    <w:rsid w:val="00CB7F9D"/>
    <w:rsid w:val="00CC0180"/>
    <w:rsid w:val="00CC0468"/>
    <w:rsid w:val="00CC05E3"/>
    <w:rsid w:val="00CC11C0"/>
    <w:rsid w:val="00CC126C"/>
    <w:rsid w:val="00CC13F2"/>
    <w:rsid w:val="00CC1447"/>
    <w:rsid w:val="00CC1700"/>
    <w:rsid w:val="00CC1824"/>
    <w:rsid w:val="00CC18C0"/>
    <w:rsid w:val="00CC1A69"/>
    <w:rsid w:val="00CC1AEC"/>
    <w:rsid w:val="00CC1B65"/>
    <w:rsid w:val="00CC1D8E"/>
    <w:rsid w:val="00CC20EC"/>
    <w:rsid w:val="00CC25EB"/>
    <w:rsid w:val="00CC277A"/>
    <w:rsid w:val="00CC27D6"/>
    <w:rsid w:val="00CC28B4"/>
    <w:rsid w:val="00CC2A87"/>
    <w:rsid w:val="00CC2E3A"/>
    <w:rsid w:val="00CC2FA5"/>
    <w:rsid w:val="00CC305B"/>
    <w:rsid w:val="00CC34CF"/>
    <w:rsid w:val="00CC34F0"/>
    <w:rsid w:val="00CC36D1"/>
    <w:rsid w:val="00CC375C"/>
    <w:rsid w:val="00CC3A7E"/>
    <w:rsid w:val="00CC4120"/>
    <w:rsid w:val="00CC457D"/>
    <w:rsid w:val="00CC4884"/>
    <w:rsid w:val="00CC4CA4"/>
    <w:rsid w:val="00CC4E10"/>
    <w:rsid w:val="00CC5098"/>
    <w:rsid w:val="00CC513B"/>
    <w:rsid w:val="00CC5A95"/>
    <w:rsid w:val="00CC6448"/>
    <w:rsid w:val="00CC68DB"/>
    <w:rsid w:val="00CC6A21"/>
    <w:rsid w:val="00CC6B20"/>
    <w:rsid w:val="00CC6C19"/>
    <w:rsid w:val="00CC7201"/>
    <w:rsid w:val="00CC7228"/>
    <w:rsid w:val="00CC724C"/>
    <w:rsid w:val="00CC754D"/>
    <w:rsid w:val="00CC7807"/>
    <w:rsid w:val="00CC7C56"/>
    <w:rsid w:val="00CC7C84"/>
    <w:rsid w:val="00CC7F66"/>
    <w:rsid w:val="00CD05C3"/>
    <w:rsid w:val="00CD05F6"/>
    <w:rsid w:val="00CD072C"/>
    <w:rsid w:val="00CD076A"/>
    <w:rsid w:val="00CD07D0"/>
    <w:rsid w:val="00CD0874"/>
    <w:rsid w:val="00CD0B66"/>
    <w:rsid w:val="00CD0EEA"/>
    <w:rsid w:val="00CD10E6"/>
    <w:rsid w:val="00CD1744"/>
    <w:rsid w:val="00CD1BD7"/>
    <w:rsid w:val="00CD1EB2"/>
    <w:rsid w:val="00CD2000"/>
    <w:rsid w:val="00CD20D7"/>
    <w:rsid w:val="00CD23EA"/>
    <w:rsid w:val="00CD2666"/>
    <w:rsid w:val="00CD2982"/>
    <w:rsid w:val="00CD299F"/>
    <w:rsid w:val="00CD2C5F"/>
    <w:rsid w:val="00CD2DA1"/>
    <w:rsid w:val="00CD2FC1"/>
    <w:rsid w:val="00CD316D"/>
    <w:rsid w:val="00CD32E3"/>
    <w:rsid w:val="00CD3B37"/>
    <w:rsid w:val="00CD3C3F"/>
    <w:rsid w:val="00CD3D24"/>
    <w:rsid w:val="00CD3EA1"/>
    <w:rsid w:val="00CD400D"/>
    <w:rsid w:val="00CD43B1"/>
    <w:rsid w:val="00CD4476"/>
    <w:rsid w:val="00CD4485"/>
    <w:rsid w:val="00CD466D"/>
    <w:rsid w:val="00CD479F"/>
    <w:rsid w:val="00CD4ABD"/>
    <w:rsid w:val="00CD5287"/>
    <w:rsid w:val="00CD530A"/>
    <w:rsid w:val="00CD55A1"/>
    <w:rsid w:val="00CD55AF"/>
    <w:rsid w:val="00CD5B13"/>
    <w:rsid w:val="00CD5C66"/>
    <w:rsid w:val="00CD5E89"/>
    <w:rsid w:val="00CD6392"/>
    <w:rsid w:val="00CD63FD"/>
    <w:rsid w:val="00CD6434"/>
    <w:rsid w:val="00CD67BB"/>
    <w:rsid w:val="00CD686C"/>
    <w:rsid w:val="00CD69B1"/>
    <w:rsid w:val="00CD76DB"/>
    <w:rsid w:val="00CD7A26"/>
    <w:rsid w:val="00CD7A7C"/>
    <w:rsid w:val="00CD7B86"/>
    <w:rsid w:val="00CD7E26"/>
    <w:rsid w:val="00CE0A83"/>
    <w:rsid w:val="00CE0CD2"/>
    <w:rsid w:val="00CE114B"/>
    <w:rsid w:val="00CE1B73"/>
    <w:rsid w:val="00CE2362"/>
    <w:rsid w:val="00CE28C3"/>
    <w:rsid w:val="00CE2940"/>
    <w:rsid w:val="00CE2D79"/>
    <w:rsid w:val="00CE2DBB"/>
    <w:rsid w:val="00CE31EE"/>
    <w:rsid w:val="00CE34B1"/>
    <w:rsid w:val="00CE37A4"/>
    <w:rsid w:val="00CE3828"/>
    <w:rsid w:val="00CE425B"/>
    <w:rsid w:val="00CE4285"/>
    <w:rsid w:val="00CE4346"/>
    <w:rsid w:val="00CE4961"/>
    <w:rsid w:val="00CE4A2D"/>
    <w:rsid w:val="00CE4FCD"/>
    <w:rsid w:val="00CE5348"/>
    <w:rsid w:val="00CE5AF2"/>
    <w:rsid w:val="00CE5DC7"/>
    <w:rsid w:val="00CE6124"/>
    <w:rsid w:val="00CE62D7"/>
    <w:rsid w:val="00CE62E4"/>
    <w:rsid w:val="00CE634F"/>
    <w:rsid w:val="00CE67C7"/>
    <w:rsid w:val="00CE684D"/>
    <w:rsid w:val="00CE685E"/>
    <w:rsid w:val="00CE77A0"/>
    <w:rsid w:val="00CE784E"/>
    <w:rsid w:val="00CE791E"/>
    <w:rsid w:val="00CE7B8D"/>
    <w:rsid w:val="00CE7D7B"/>
    <w:rsid w:val="00CF05DA"/>
    <w:rsid w:val="00CF0606"/>
    <w:rsid w:val="00CF0E65"/>
    <w:rsid w:val="00CF0F33"/>
    <w:rsid w:val="00CF125C"/>
    <w:rsid w:val="00CF1310"/>
    <w:rsid w:val="00CF13D0"/>
    <w:rsid w:val="00CF16DE"/>
    <w:rsid w:val="00CF182D"/>
    <w:rsid w:val="00CF1859"/>
    <w:rsid w:val="00CF1A8A"/>
    <w:rsid w:val="00CF2485"/>
    <w:rsid w:val="00CF27A6"/>
    <w:rsid w:val="00CF28B1"/>
    <w:rsid w:val="00CF2B78"/>
    <w:rsid w:val="00CF2F39"/>
    <w:rsid w:val="00CF305C"/>
    <w:rsid w:val="00CF31B4"/>
    <w:rsid w:val="00CF31F9"/>
    <w:rsid w:val="00CF3431"/>
    <w:rsid w:val="00CF35E7"/>
    <w:rsid w:val="00CF38C8"/>
    <w:rsid w:val="00CF390C"/>
    <w:rsid w:val="00CF3A4E"/>
    <w:rsid w:val="00CF3D51"/>
    <w:rsid w:val="00CF3DCE"/>
    <w:rsid w:val="00CF4284"/>
    <w:rsid w:val="00CF4CF3"/>
    <w:rsid w:val="00CF4EB1"/>
    <w:rsid w:val="00CF4F56"/>
    <w:rsid w:val="00CF5402"/>
    <w:rsid w:val="00CF5426"/>
    <w:rsid w:val="00CF54EB"/>
    <w:rsid w:val="00CF5937"/>
    <w:rsid w:val="00CF59CF"/>
    <w:rsid w:val="00CF5F96"/>
    <w:rsid w:val="00CF699E"/>
    <w:rsid w:val="00CF6DB3"/>
    <w:rsid w:val="00CF6DB6"/>
    <w:rsid w:val="00CF6ECE"/>
    <w:rsid w:val="00CF75BD"/>
    <w:rsid w:val="00CF77D7"/>
    <w:rsid w:val="00CF7821"/>
    <w:rsid w:val="00CF7978"/>
    <w:rsid w:val="00CF7D5D"/>
    <w:rsid w:val="00D0018F"/>
    <w:rsid w:val="00D00207"/>
    <w:rsid w:val="00D005CD"/>
    <w:rsid w:val="00D006AA"/>
    <w:rsid w:val="00D00B1F"/>
    <w:rsid w:val="00D00E37"/>
    <w:rsid w:val="00D0124C"/>
    <w:rsid w:val="00D014C1"/>
    <w:rsid w:val="00D014DA"/>
    <w:rsid w:val="00D018DC"/>
    <w:rsid w:val="00D02240"/>
    <w:rsid w:val="00D02332"/>
    <w:rsid w:val="00D024BA"/>
    <w:rsid w:val="00D025A4"/>
    <w:rsid w:val="00D02A64"/>
    <w:rsid w:val="00D02CDD"/>
    <w:rsid w:val="00D03457"/>
    <w:rsid w:val="00D034D2"/>
    <w:rsid w:val="00D03549"/>
    <w:rsid w:val="00D036F2"/>
    <w:rsid w:val="00D03A33"/>
    <w:rsid w:val="00D03C2F"/>
    <w:rsid w:val="00D03D6E"/>
    <w:rsid w:val="00D03E0D"/>
    <w:rsid w:val="00D04533"/>
    <w:rsid w:val="00D04649"/>
    <w:rsid w:val="00D05139"/>
    <w:rsid w:val="00D051C7"/>
    <w:rsid w:val="00D0548A"/>
    <w:rsid w:val="00D056F6"/>
    <w:rsid w:val="00D05B8D"/>
    <w:rsid w:val="00D05BC1"/>
    <w:rsid w:val="00D06057"/>
    <w:rsid w:val="00D06214"/>
    <w:rsid w:val="00D06291"/>
    <w:rsid w:val="00D06364"/>
    <w:rsid w:val="00D068FC"/>
    <w:rsid w:val="00D06A11"/>
    <w:rsid w:val="00D06B0A"/>
    <w:rsid w:val="00D07451"/>
    <w:rsid w:val="00D078DF"/>
    <w:rsid w:val="00D07992"/>
    <w:rsid w:val="00D104AC"/>
    <w:rsid w:val="00D1089D"/>
    <w:rsid w:val="00D10BD1"/>
    <w:rsid w:val="00D10CA9"/>
    <w:rsid w:val="00D11192"/>
    <w:rsid w:val="00D1124D"/>
    <w:rsid w:val="00D119A2"/>
    <w:rsid w:val="00D11B19"/>
    <w:rsid w:val="00D11BD0"/>
    <w:rsid w:val="00D11DFC"/>
    <w:rsid w:val="00D11F7E"/>
    <w:rsid w:val="00D12052"/>
    <w:rsid w:val="00D12BF8"/>
    <w:rsid w:val="00D1301A"/>
    <w:rsid w:val="00D130AD"/>
    <w:rsid w:val="00D1327E"/>
    <w:rsid w:val="00D13380"/>
    <w:rsid w:val="00D134DD"/>
    <w:rsid w:val="00D137EE"/>
    <w:rsid w:val="00D137F2"/>
    <w:rsid w:val="00D13835"/>
    <w:rsid w:val="00D139AA"/>
    <w:rsid w:val="00D13D0B"/>
    <w:rsid w:val="00D14337"/>
    <w:rsid w:val="00D14691"/>
    <w:rsid w:val="00D14AB9"/>
    <w:rsid w:val="00D14AFB"/>
    <w:rsid w:val="00D15360"/>
    <w:rsid w:val="00D15670"/>
    <w:rsid w:val="00D1586E"/>
    <w:rsid w:val="00D162F0"/>
    <w:rsid w:val="00D16459"/>
    <w:rsid w:val="00D165AF"/>
    <w:rsid w:val="00D16DED"/>
    <w:rsid w:val="00D17182"/>
    <w:rsid w:val="00D17325"/>
    <w:rsid w:val="00D1786C"/>
    <w:rsid w:val="00D17A8A"/>
    <w:rsid w:val="00D17ACE"/>
    <w:rsid w:val="00D17B64"/>
    <w:rsid w:val="00D17C3D"/>
    <w:rsid w:val="00D17EFE"/>
    <w:rsid w:val="00D17F91"/>
    <w:rsid w:val="00D17F9C"/>
    <w:rsid w:val="00D2007F"/>
    <w:rsid w:val="00D2012B"/>
    <w:rsid w:val="00D205F1"/>
    <w:rsid w:val="00D207A5"/>
    <w:rsid w:val="00D209B3"/>
    <w:rsid w:val="00D20BE2"/>
    <w:rsid w:val="00D20C4B"/>
    <w:rsid w:val="00D210B4"/>
    <w:rsid w:val="00D211A3"/>
    <w:rsid w:val="00D213FD"/>
    <w:rsid w:val="00D21436"/>
    <w:rsid w:val="00D216E9"/>
    <w:rsid w:val="00D21D43"/>
    <w:rsid w:val="00D22066"/>
    <w:rsid w:val="00D22107"/>
    <w:rsid w:val="00D22123"/>
    <w:rsid w:val="00D22305"/>
    <w:rsid w:val="00D225AB"/>
    <w:rsid w:val="00D22A28"/>
    <w:rsid w:val="00D22B56"/>
    <w:rsid w:val="00D22C68"/>
    <w:rsid w:val="00D22E9E"/>
    <w:rsid w:val="00D230F0"/>
    <w:rsid w:val="00D23197"/>
    <w:rsid w:val="00D23261"/>
    <w:rsid w:val="00D232C1"/>
    <w:rsid w:val="00D237E7"/>
    <w:rsid w:val="00D23B0E"/>
    <w:rsid w:val="00D23B63"/>
    <w:rsid w:val="00D23C14"/>
    <w:rsid w:val="00D24554"/>
    <w:rsid w:val="00D24634"/>
    <w:rsid w:val="00D24E63"/>
    <w:rsid w:val="00D24EBF"/>
    <w:rsid w:val="00D250E2"/>
    <w:rsid w:val="00D25628"/>
    <w:rsid w:val="00D25651"/>
    <w:rsid w:val="00D25755"/>
    <w:rsid w:val="00D25970"/>
    <w:rsid w:val="00D25CE4"/>
    <w:rsid w:val="00D25D05"/>
    <w:rsid w:val="00D25EF4"/>
    <w:rsid w:val="00D25FE0"/>
    <w:rsid w:val="00D264C8"/>
    <w:rsid w:val="00D2664C"/>
    <w:rsid w:val="00D2675F"/>
    <w:rsid w:val="00D26A58"/>
    <w:rsid w:val="00D26F7E"/>
    <w:rsid w:val="00D276C5"/>
    <w:rsid w:val="00D27A68"/>
    <w:rsid w:val="00D27BD1"/>
    <w:rsid w:val="00D27CEE"/>
    <w:rsid w:val="00D27DFE"/>
    <w:rsid w:val="00D27F16"/>
    <w:rsid w:val="00D30070"/>
    <w:rsid w:val="00D3009A"/>
    <w:rsid w:val="00D3051F"/>
    <w:rsid w:val="00D30E8A"/>
    <w:rsid w:val="00D310F5"/>
    <w:rsid w:val="00D312E9"/>
    <w:rsid w:val="00D316C6"/>
    <w:rsid w:val="00D31741"/>
    <w:rsid w:val="00D319B1"/>
    <w:rsid w:val="00D31B1B"/>
    <w:rsid w:val="00D31C54"/>
    <w:rsid w:val="00D31DF7"/>
    <w:rsid w:val="00D32653"/>
    <w:rsid w:val="00D32684"/>
    <w:rsid w:val="00D32784"/>
    <w:rsid w:val="00D329C3"/>
    <w:rsid w:val="00D329C8"/>
    <w:rsid w:val="00D32B76"/>
    <w:rsid w:val="00D32D55"/>
    <w:rsid w:val="00D32E13"/>
    <w:rsid w:val="00D32F06"/>
    <w:rsid w:val="00D33374"/>
    <w:rsid w:val="00D3346B"/>
    <w:rsid w:val="00D33507"/>
    <w:rsid w:val="00D3363D"/>
    <w:rsid w:val="00D3391D"/>
    <w:rsid w:val="00D339AB"/>
    <w:rsid w:val="00D33B4D"/>
    <w:rsid w:val="00D33C62"/>
    <w:rsid w:val="00D33D47"/>
    <w:rsid w:val="00D33D65"/>
    <w:rsid w:val="00D34029"/>
    <w:rsid w:val="00D340FC"/>
    <w:rsid w:val="00D34D9D"/>
    <w:rsid w:val="00D3519E"/>
    <w:rsid w:val="00D3535A"/>
    <w:rsid w:val="00D354C9"/>
    <w:rsid w:val="00D3553C"/>
    <w:rsid w:val="00D356BF"/>
    <w:rsid w:val="00D35742"/>
    <w:rsid w:val="00D358C2"/>
    <w:rsid w:val="00D35921"/>
    <w:rsid w:val="00D35C6F"/>
    <w:rsid w:val="00D35E19"/>
    <w:rsid w:val="00D360CE"/>
    <w:rsid w:val="00D367F5"/>
    <w:rsid w:val="00D36BB6"/>
    <w:rsid w:val="00D36CB6"/>
    <w:rsid w:val="00D36F56"/>
    <w:rsid w:val="00D3730D"/>
    <w:rsid w:val="00D373AB"/>
    <w:rsid w:val="00D3748A"/>
    <w:rsid w:val="00D375A5"/>
    <w:rsid w:val="00D379D5"/>
    <w:rsid w:val="00D37A6D"/>
    <w:rsid w:val="00D37FEE"/>
    <w:rsid w:val="00D4001F"/>
    <w:rsid w:val="00D40052"/>
    <w:rsid w:val="00D400FE"/>
    <w:rsid w:val="00D408F2"/>
    <w:rsid w:val="00D40942"/>
    <w:rsid w:val="00D41054"/>
    <w:rsid w:val="00D411D8"/>
    <w:rsid w:val="00D4174D"/>
    <w:rsid w:val="00D41927"/>
    <w:rsid w:val="00D4198F"/>
    <w:rsid w:val="00D41DB5"/>
    <w:rsid w:val="00D42285"/>
    <w:rsid w:val="00D425D0"/>
    <w:rsid w:val="00D42A18"/>
    <w:rsid w:val="00D42A40"/>
    <w:rsid w:val="00D42B42"/>
    <w:rsid w:val="00D436A8"/>
    <w:rsid w:val="00D441C2"/>
    <w:rsid w:val="00D44323"/>
    <w:rsid w:val="00D4449D"/>
    <w:rsid w:val="00D44851"/>
    <w:rsid w:val="00D44A32"/>
    <w:rsid w:val="00D4528B"/>
    <w:rsid w:val="00D45714"/>
    <w:rsid w:val="00D45740"/>
    <w:rsid w:val="00D45795"/>
    <w:rsid w:val="00D459C1"/>
    <w:rsid w:val="00D45D92"/>
    <w:rsid w:val="00D4683E"/>
    <w:rsid w:val="00D468F5"/>
    <w:rsid w:val="00D46DBA"/>
    <w:rsid w:val="00D46F99"/>
    <w:rsid w:val="00D47190"/>
    <w:rsid w:val="00D471AA"/>
    <w:rsid w:val="00D4732B"/>
    <w:rsid w:val="00D4745F"/>
    <w:rsid w:val="00D4750F"/>
    <w:rsid w:val="00D4759E"/>
    <w:rsid w:val="00D47BDB"/>
    <w:rsid w:val="00D47FAA"/>
    <w:rsid w:val="00D50392"/>
    <w:rsid w:val="00D50847"/>
    <w:rsid w:val="00D50873"/>
    <w:rsid w:val="00D508D1"/>
    <w:rsid w:val="00D50934"/>
    <w:rsid w:val="00D512B8"/>
    <w:rsid w:val="00D513E2"/>
    <w:rsid w:val="00D516CF"/>
    <w:rsid w:val="00D51878"/>
    <w:rsid w:val="00D51944"/>
    <w:rsid w:val="00D52684"/>
    <w:rsid w:val="00D52A4B"/>
    <w:rsid w:val="00D52E6D"/>
    <w:rsid w:val="00D5348B"/>
    <w:rsid w:val="00D535F7"/>
    <w:rsid w:val="00D53607"/>
    <w:rsid w:val="00D53637"/>
    <w:rsid w:val="00D53A51"/>
    <w:rsid w:val="00D53AD6"/>
    <w:rsid w:val="00D5404A"/>
    <w:rsid w:val="00D544BA"/>
    <w:rsid w:val="00D546DD"/>
    <w:rsid w:val="00D54841"/>
    <w:rsid w:val="00D54A8C"/>
    <w:rsid w:val="00D54BEA"/>
    <w:rsid w:val="00D55062"/>
    <w:rsid w:val="00D550B1"/>
    <w:rsid w:val="00D5527B"/>
    <w:rsid w:val="00D55B9E"/>
    <w:rsid w:val="00D55BC2"/>
    <w:rsid w:val="00D55F94"/>
    <w:rsid w:val="00D5611C"/>
    <w:rsid w:val="00D56209"/>
    <w:rsid w:val="00D5658F"/>
    <w:rsid w:val="00D565E4"/>
    <w:rsid w:val="00D566E9"/>
    <w:rsid w:val="00D568E2"/>
    <w:rsid w:val="00D56BD8"/>
    <w:rsid w:val="00D56C82"/>
    <w:rsid w:val="00D56F75"/>
    <w:rsid w:val="00D573E4"/>
    <w:rsid w:val="00D573E7"/>
    <w:rsid w:val="00D574D3"/>
    <w:rsid w:val="00D57524"/>
    <w:rsid w:val="00D57DA6"/>
    <w:rsid w:val="00D600FD"/>
    <w:rsid w:val="00D6057A"/>
    <w:rsid w:val="00D60B2F"/>
    <w:rsid w:val="00D60BEA"/>
    <w:rsid w:val="00D60CAC"/>
    <w:rsid w:val="00D612FE"/>
    <w:rsid w:val="00D61720"/>
    <w:rsid w:val="00D618DE"/>
    <w:rsid w:val="00D61B6F"/>
    <w:rsid w:val="00D62078"/>
    <w:rsid w:val="00D623BE"/>
    <w:rsid w:val="00D624BE"/>
    <w:rsid w:val="00D6258D"/>
    <w:rsid w:val="00D625FF"/>
    <w:rsid w:val="00D626FE"/>
    <w:rsid w:val="00D6279D"/>
    <w:rsid w:val="00D62883"/>
    <w:rsid w:val="00D62D2E"/>
    <w:rsid w:val="00D62E50"/>
    <w:rsid w:val="00D62FA5"/>
    <w:rsid w:val="00D63300"/>
    <w:rsid w:val="00D634E5"/>
    <w:rsid w:val="00D63635"/>
    <w:rsid w:val="00D63ADB"/>
    <w:rsid w:val="00D63DE1"/>
    <w:rsid w:val="00D63EA7"/>
    <w:rsid w:val="00D63EF4"/>
    <w:rsid w:val="00D644E5"/>
    <w:rsid w:val="00D64783"/>
    <w:rsid w:val="00D64911"/>
    <w:rsid w:val="00D6497A"/>
    <w:rsid w:val="00D64A30"/>
    <w:rsid w:val="00D64AD6"/>
    <w:rsid w:val="00D64DB4"/>
    <w:rsid w:val="00D653F3"/>
    <w:rsid w:val="00D655AC"/>
    <w:rsid w:val="00D659D8"/>
    <w:rsid w:val="00D65A10"/>
    <w:rsid w:val="00D65AD1"/>
    <w:rsid w:val="00D65B9A"/>
    <w:rsid w:val="00D65BE2"/>
    <w:rsid w:val="00D65F98"/>
    <w:rsid w:val="00D6609C"/>
    <w:rsid w:val="00D66322"/>
    <w:rsid w:val="00D66541"/>
    <w:rsid w:val="00D6694E"/>
    <w:rsid w:val="00D66AF4"/>
    <w:rsid w:val="00D66DFD"/>
    <w:rsid w:val="00D66EB5"/>
    <w:rsid w:val="00D67068"/>
    <w:rsid w:val="00D674ED"/>
    <w:rsid w:val="00D67931"/>
    <w:rsid w:val="00D67958"/>
    <w:rsid w:val="00D67CE4"/>
    <w:rsid w:val="00D67E8E"/>
    <w:rsid w:val="00D70387"/>
    <w:rsid w:val="00D703E0"/>
    <w:rsid w:val="00D70786"/>
    <w:rsid w:val="00D71106"/>
    <w:rsid w:val="00D715E4"/>
    <w:rsid w:val="00D71A6D"/>
    <w:rsid w:val="00D71E8E"/>
    <w:rsid w:val="00D72460"/>
    <w:rsid w:val="00D726AD"/>
    <w:rsid w:val="00D729C2"/>
    <w:rsid w:val="00D72A1D"/>
    <w:rsid w:val="00D730E7"/>
    <w:rsid w:val="00D73155"/>
    <w:rsid w:val="00D73569"/>
    <w:rsid w:val="00D735BB"/>
    <w:rsid w:val="00D73E97"/>
    <w:rsid w:val="00D740A9"/>
    <w:rsid w:val="00D74182"/>
    <w:rsid w:val="00D745CB"/>
    <w:rsid w:val="00D74F69"/>
    <w:rsid w:val="00D7512F"/>
    <w:rsid w:val="00D751EB"/>
    <w:rsid w:val="00D75524"/>
    <w:rsid w:val="00D7555A"/>
    <w:rsid w:val="00D75570"/>
    <w:rsid w:val="00D7580D"/>
    <w:rsid w:val="00D75BE5"/>
    <w:rsid w:val="00D76735"/>
    <w:rsid w:val="00D76892"/>
    <w:rsid w:val="00D76C43"/>
    <w:rsid w:val="00D76D89"/>
    <w:rsid w:val="00D770D0"/>
    <w:rsid w:val="00D77BB0"/>
    <w:rsid w:val="00D77CAB"/>
    <w:rsid w:val="00D77F09"/>
    <w:rsid w:val="00D77F0E"/>
    <w:rsid w:val="00D77FDE"/>
    <w:rsid w:val="00D8024F"/>
    <w:rsid w:val="00D802E0"/>
    <w:rsid w:val="00D80444"/>
    <w:rsid w:val="00D80765"/>
    <w:rsid w:val="00D80859"/>
    <w:rsid w:val="00D809EB"/>
    <w:rsid w:val="00D80AD4"/>
    <w:rsid w:val="00D80EA4"/>
    <w:rsid w:val="00D80F92"/>
    <w:rsid w:val="00D8111F"/>
    <w:rsid w:val="00D8112B"/>
    <w:rsid w:val="00D81305"/>
    <w:rsid w:val="00D814CE"/>
    <w:rsid w:val="00D81811"/>
    <w:rsid w:val="00D81C12"/>
    <w:rsid w:val="00D81D68"/>
    <w:rsid w:val="00D81F60"/>
    <w:rsid w:val="00D8207B"/>
    <w:rsid w:val="00D821B7"/>
    <w:rsid w:val="00D823C6"/>
    <w:rsid w:val="00D826BE"/>
    <w:rsid w:val="00D8280B"/>
    <w:rsid w:val="00D82B93"/>
    <w:rsid w:val="00D82BAE"/>
    <w:rsid w:val="00D82BDC"/>
    <w:rsid w:val="00D8317C"/>
    <w:rsid w:val="00D83D2D"/>
    <w:rsid w:val="00D83DE1"/>
    <w:rsid w:val="00D84100"/>
    <w:rsid w:val="00D843B6"/>
    <w:rsid w:val="00D844ED"/>
    <w:rsid w:val="00D84501"/>
    <w:rsid w:val="00D8455D"/>
    <w:rsid w:val="00D846CF"/>
    <w:rsid w:val="00D8485B"/>
    <w:rsid w:val="00D84CC7"/>
    <w:rsid w:val="00D84F73"/>
    <w:rsid w:val="00D85044"/>
    <w:rsid w:val="00D850DF"/>
    <w:rsid w:val="00D85173"/>
    <w:rsid w:val="00D85223"/>
    <w:rsid w:val="00D85254"/>
    <w:rsid w:val="00D85268"/>
    <w:rsid w:val="00D8530F"/>
    <w:rsid w:val="00D856C2"/>
    <w:rsid w:val="00D85A3F"/>
    <w:rsid w:val="00D85B0B"/>
    <w:rsid w:val="00D85C24"/>
    <w:rsid w:val="00D85E44"/>
    <w:rsid w:val="00D85EDC"/>
    <w:rsid w:val="00D8605A"/>
    <w:rsid w:val="00D86063"/>
    <w:rsid w:val="00D863AE"/>
    <w:rsid w:val="00D86566"/>
    <w:rsid w:val="00D86733"/>
    <w:rsid w:val="00D86880"/>
    <w:rsid w:val="00D86C1F"/>
    <w:rsid w:val="00D86C5D"/>
    <w:rsid w:val="00D86D06"/>
    <w:rsid w:val="00D86F61"/>
    <w:rsid w:val="00D86F66"/>
    <w:rsid w:val="00D8719F"/>
    <w:rsid w:val="00D874CD"/>
    <w:rsid w:val="00D87A34"/>
    <w:rsid w:val="00D87DF0"/>
    <w:rsid w:val="00D87EE8"/>
    <w:rsid w:val="00D90079"/>
    <w:rsid w:val="00D902C1"/>
    <w:rsid w:val="00D90518"/>
    <w:rsid w:val="00D90598"/>
    <w:rsid w:val="00D909F3"/>
    <w:rsid w:val="00D90BC9"/>
    <w:rsid w:val="00D90C82"/>
    <w:rsid w:val="00D90F91"/>
    <w:rsid w:val="00D9106F"/>
    <w:rsid w:val="00D91134"/>
    <w:rsid w:val="00D91748"/>
    <w:rsid w:val="00D917CA"/>
    <w:rsid w:val="00D9180E"/>
    <w:rsid w:val="00D91AE3"/>
    <w:rsid w:val="00D91AEA"/>
    <w:rsid w:val="00D91EF7"/>
    <w:rsid w:val="00D91FB1"/>
    <w:rsid w:val="00D9208C"/>
    <w:rsid w:val="00D920B2"/>
    <w:rsid w:val="00D921D8"/>
    <w:rsid w:val="00D925C7"/>
    <w:rsid w:val="00D92AA2"/>
    <w:rsid w:val="00D92DEB"/>
    <w:rsid w:val="00D9347E"/>
    <w:rsid w:val="00D94213"/>
    <w:rsid w:val="00D945FD"/>
    <w:rsid w:val="00D94EB2"/>
    <w:rsid w:val="00D94ECF"/>
    <w:rsid w:val="00D9510F"/>
    <w:rsid w:val="00D95231"/>
    <w:rsid w:val="00D955E8"/>
    <w:rsid w:val="00D95613"/>
    <w:rsid w:val="00D95E19"/>
    <w:rsid w:val="00D96A30"/>
    <w:rsid w:val="00D96A5A"/>
    <w:rsid w:val="00D96AAD"/>
    <w:rsid w:val="00D96DC5"/>
    <w:rsid w:val="00D97034"/>
    <w:rsid w:val="00D97053"/>
    <w:rsid w:val="00D972FD"/>
    <w:rsid w:val="00D973CA"/>
    <w:rsid w:val="00D97AAB"/>
    <w:rsid w:val="00DA0586"/>
    <w:rsid w:val="00DA0596"/>
    <w:rsid w:val="00DA0635"/>
    <w:rsid w:val="00DA0890"/>
    <w:rsid w:val="00DA0D24"/>
    <w:rsid w:val="00DA1127"/>
    <w:rsid w:val="00DA11C6"/>
    <w:rsid w:val="00DA1446"/>
    <w:rsid w:val="00DA14C0"/>
    <w:rsid w:val="00DA1697"/>
    <w:rsid w:val="00DA16C9"/>
    <w:rsid w:val="00DA1732"/>
    <w:rsid w:val="00DA1CED"/>
    <w:rsid w:val="00DA203B"/>
    <w:rsid w:val="00DA2260"/>
    <w:rsid w:val="00DA2A1B"/>
    <w:rsid w:val="00DA33A5"/>
    <w:rsid w:val="00DA33F5"/>
    <w:rsid w:val="00DA3457"/>
    <w:rsid w:val="00DA3784"/>
    <w:rsid w:val="00DA38A7"/>
    <w:rsid w:val="00DA3E49"/>
    <w:rsid w:val="00DA41DD"/>
    <w:rsid w:val="00DA4723"/>
    <w:rsid w:val="00DA4F07"/>
    <w:rsid w:val="00DA4F42"/>
    <w:rsid w:val="00DA4F8C"/>
    <w:rsid w:val="00DA505D"/>
    <w:rsid w:val="00DA53BB"/>
    <w:rsid w:val="00DA53DA"/>
    <w:rsid w:val="00DA54B1"/>
    <w:rsid w:val="00DA5A4A"/>
    <w:rsid w:val="00DA5B9E"/>
    <w:rsid w:val="00DA5BAB"/>
    <w:rsid w:val="00DA5DE1"/>
    <w:rsid w:val="00DA5F56"/>
    <w:rsid w:val="00DA60A7"/>
    <w:rsid w:val="00DA60F4"/>
    <w:rsid w:val="00DA61A1"/>
    <w:rsid w:val="00DA62EE"/>
    <w:rsid w:val="00DA6896"/>
    <w:rsid w:val="00DA6CF9"/>
    <w:rsid w:val="00DA6DF2"/>
    <w:rsid w:val="00DA7263"/>
    <w:rsid w:val="00DA7E6A"/>
    <w:rsid w:val="00DA7F56"/>
    <w:rsid w:val="00DB0011"/>
    <w:rsid w:val="00DB0106"/>
    <w:rsid w:val="00DB045C"/>
    <w:rsid w:val="00DB0728"/>
    <w:rsid w:val="00DB0744"/>
    <w:rsid w:val="00DB08C0"/>
    <w:rsid w:val="00DB08D7"/>
    <w:rsid w:val="00DB0A99"/>
    <w:rsid w:val="00DB0F43"/>
    <w:rsid w:val="00DB15C9"/>
    <w:rsid w:val="00DB15E2"/>
    <w:rsid w:val="00DB1613"/>
    <w:rsid w:val="00DB167E"/>
    <w:rsid w:val="00DB17B9"/>
    <w:rsid w:val="00DB23C7"/>
    <w:rsid w:val="00DB2526"/>
    <w:rsid w:val="00DB2A65"/>
    <w:rsid w:val="00DB2C0B"/>
    <w:rsid w:val="00DB3331"/>
    <w:rsid w:val="00DB38E3"/>
    <w:rsid w:val="00DB3A28"/>
    <w:rsid w:val="00DB3BFC"/>
    <w:rsid w:val="00DB402C"/>
    <w:rsid w:val="00DB44E3"/>
    <w:rsid w:val="00DB471F"/>
    <w:rsid w:val="00DB476A"/>
    <w:rsid w:val="00DB4AB9"/>
    <w:rsid w:val="00DB4EB7"/>
    <w:rsid w:val="00DB511E"/>
    <w:rsid w:val="00DB5215"/>
    <w:rsid w:val="00DB52EF"/>
    <w:rsid w:val="00DB5770"/>
    <w:rsid w:val="00DB58B0"/>
    <w:rsid w:val="00DB5C69"/>
    <w:rsid w:val="00DB6656"/>
    <w:rsid w:val="00DB6CA4"/>
    <w:rsid w:val="00DB6D7F"/>
    <w:rsid w:val="00DB6DA6"/>
    <w:rsid w:val="00DB6EA6"/>
    <w:rsid w:val="00DB72DC"/>
    <w:rsid w:val="00DB7438"/>
    <w:rsid w:val="00DB76F9"/>
    <w:rsid w:val="00DB77AD"/>
    <w:rsid w:val="00DB7901"/>
    <w:rsid w:val="00DB7D83"/>
    <w:rsid w:val="00DB7EB0"/>
    <w:rsid w:val="00DC02F3"/>
    <w:rsid w:val="00DC086C"/>
    <w:rsid w:val="00DC0D96"/>
    <w:rsid w:val="00DC0FFB"/>
    <w:rsid w:val="00DC107F"/>
    <w:rsid w:val="00DC1461"/>
    <w:rsid w:val="00DC1507"/>
    <w:rsid w:val="00DC1518"/>
    <w:rsid w:val="00DC154A"/>
    <w:rsid w:val="00DC17BC"/>
    <w:rsid w:val="00DC183A"/>
    <w:rsid w:val="00DC188E"/>
    <w:rsid w:val="00DC1ACE"/>
    <w:rsid w:val="00DC1E15"/>
    <w:rsid w:val="00DC2D70"/>
    <w:rsid w:val="00DC2E17"/>
    <w:rsid w:val="00DC300C"/>
    <w:rsid w:val="00DC32E1"/>
    <w:rsid w:val="00DC34EE"/>
    <w:rsid w:val="00DC398F"/>
    <w:rsid w:val="00DC3DF8"/>
    <w:rsid w:val="00DC41E2"/>
    <w:rsid w:val="00DC470F"/>
    <w:rsid w:val="00DC4ADB"/>
    <w:rsid w:val="00DC5509"/>
    <w:rsid w:val="00DC5527"/>
    <w:rsid w:val="00DC5BC2"/>
    <w:rsid w:val="00DC5EA6"/>
    <w:rsid w:val="00DC5F1A"/>
    <w:rsid w:val="00DC60B3"/>
    <w:rsid w:val="00DC641A"/>
    <w:rsid w:val="00DC699B"/>
    <w:rsid w:val="00DC6A6F"/>
    <w:rsid w:val="00DC6C80"/>
    <w:rsid w:val="00DC7B12"/>
    <w:rsid w:val="00DC7CD5"/>
    <w:rsid w:val="00DC7CF5"/>
    <w:rsid w:val="00DC7DC9"/>
    <w:rsid w:val="00DD02D5"/>
    <w:rsid w:val="00DD0658"/>
    <w:rsid w:val="00DD066C"/>
    <w:rsid w:val="00DD077D"/>
    <w:rsid w:val="00DD0983"/>
    <w:rsid w:val="00DD0C22"/>
    <w:rsid w:val="00DD0CA6"/>
    <w:rsid w:val="00DD0F3C"/>
    <w:rsid w:val="00DD1027"/>
    <w:rsid w:val="00DD1713"/>
    <w:rsid w:val="00DD1CBD"/>
    <w:rsid w:val="00DD1D97"/>
    <w:rsid w:val="00DD20A5"/>
    <w:rsid w:val="00DD2302"/>
    <w:rsid w:val="00DD2736"/>
    <w:rsid w:val="00DD2C6D"/>
    <w:rsid w:val="00DD2DC4"/>
    <w:rsid w:val="00DD2E4F"/>
    <w:rsid w:val="00DD2EC3"/>
    <w:rsid w:val="00DD34AC"/>
    <w:rsid w:val="00DD3D10"/>
    <w:rsid w:val="00DD3E21"/>
    <w:rsid w:val="00DD3F67"/>
    <w:rsid w:val="00DD3FD0"/>
    <w:rsid w:val="00DD40EF"/>
    <w:rsid w:val="00DD416E"/>
    <w:rsid w:val="00DD424F"/>
    <w:rsid w:val="00DD4541"/>
    <w:rsid w:val="00DD4586"/>
    <w:rsid w:val="00DD45D2"/>
    <w:rsid w:val="00DD4DB6"/>
    <w:rsid w:val="00DD52B5"/>
    <w:rsid w:val="00DD562E"/>
    <w:rsid w:val="00DD564F"/>
    <w:rsid w:val="00DD5658"/>
    <w:rsid w:val="00DD5A14"/>
    <w:rsid w:val="00DD5C2B"/>
    <w:rsid w:val="00DD5D83"/>
    <w:rsid w:val="00DD5DCC"/>
    <w:rsid w:val="00DD5FA2"/>
    <w:rsid w:val="00DD60F2"/>
    <w:rsid w:val="00DD6328"/>
    <w:rsid w:val="00DD6482"/>
    <w:rsid w:val="00DD6574"/>
    <w:rsid w:val="00DD65BB"/>
    <w:rsid w:val="00DD6853"/>
    <w:rsid w:val="00DD6C6D"/>
    <w:rsid w:val="00DD6CFC"/>
    <w:rsid w:val="00DD6E22"/>
    <w:rsid w:val="00DD6FE7"/>
    <w:rsid w:val="00DD7589"/>
    <w:rsid w:val="00DD7888"/>
    <w:rsid w:val="00DD7B02"/>
    <w:rsid w:val="00DE00D7"/>
    <w:rsid w:val="00DE01F4"/>
    <w:rsid w:val="00DE03E6"/>
    <w:rsid w:val="00DE0522"/>
    <w:rsid w:val="00DE0BA0"/>
    <w:rsid w:val="00DE0BB1"/>
    <w:rsid w:val="00DE0C8A"/>
    <w:rsid w:val="00DE0E0B"/>
    <w:rsid w:val="00DE10D6"/>
    <w:rsid w:val="00DE11CA"/>
    <w:rsid w:val="00DE1BE2"/>
    <w:rsid w:val="00DE1C54"/>
    <w:rsid w:val="00DE1C7E"/>
    <w:rsid w:val="00DE21BB"/>
    <w:rsid w:val="00DE2401"/>
    <w:rsid w:val="00DE24FE"/>
    <w:rsid w:val="00DE2844"/>
    <w:rsid w:val="00DE2B1B"/>
    <w:rsid w:val="00DE2D9B"/>
    <w:rsid w:val="00DE3265"/>
    <w:rsid w:val="00DE3449"/>
    <w:rsid w:val="00DE3543"/>
    <w:rsid w:val="00DE3616"/>
    <w:rsid w:val="00DE3C72"/>
    <w:rsid w:val="00DE3CCB"/>
    <w:rsid w:val="00DE3E71"/>
    <w:rsid w:val="00DE4755"/>
    <w:rsid w:val="00DE4C5A"/>
    <w:rsid w:val="00DE4C80"/>
    <w:rsid w:val="00DE4D0E"/>
    <w:rsid w:val="00DE503F"/>
    <w:rsid w:val="00DE52A8"/>
    <w:rsid w:val="00DE53F7"/>
    <w:rsid w:val="00DE551B"/>
    <w:rsid w:val="00DE556C"/>
    <w:rsid w:val="00DE57B7"/>
    <w:rsid w:val="00DE5AA8"/>
    <w:rsid w:val="00DE5ADC"/>
    <w:rsid w:val="00DE5B10"/>
    <w:rsid w:val="00DE5B9D"/>
    <w:rsid w:val="00DE603C"/>
    <w:rsid w:val="00DE6360"/>
    <w:rsid w:val="00DE69AB"/>
    <w:rsid w:val="00DE6E9C"/>
    <w:rsid w:val="00DE709F"/>
    <w:rsid w:val="00DE76B4"/>
    <w:rsid w:val="00DE78CE"/>
    <w:rsid w:val="00DE78DC"/>
    <w:rsid w:val="00DE7985"/>
    <w:rsid w:val="00DE7C45"/>
    <w:rsid w:val="00DF0327"/>
    <w:rsid w:val="00DF0361"/>
    <w:rsid w:val="00DF039C"/>
    <w:rsid w:val="00DF049F"/>
    <w:rsid w:val="00DF06C2"/>
    <w:rsid w:val="00DF0844"/>
    <w:rsid w:val="00DF09C4"/>
    <w:rsid w:val="00DF0F61"/>
    <w:rsid w:val="00DF105E"/>
    <w:rsid w:val="00DF1498"/>
    <w:rsid w:val="00DF160D"/>
    <w:rsid w:val="00DF20FC"/>
    <w:rsid w:val="00DF2145"/>
    <w:rsid w:val="00DF21AB"/>
    <w:rsid w:val="00DF22CD"/>
    <w:rsid w:val="00DF23AE"/>
    <w:rsid w:val="00DF2662"/>
    <w:rsid w:val="00DF296A"/>
    <w:rsid w:val="00DF2A9E"/>
    <w:rsid w:val="00DF2CB3"/>
    <w:rsid w:val="00DF2D73"/>
    <w:rsid w:val="00DF334D"/>
    <w:rsid w:val="00DF3537"/>
    <w:rsid w:val="00DF3666"/>
    <w:rsid w:val="00DF373C"/>
    <w:rsid w:val="00DF3A28"/>
    <w:rsid w:val="00DF3E74"/>
    <w:rsid w:val="00DF4061"/>
    <w:rsid w:val="00DF409D"/>
    <w:rsid w:val="00DF41CB"/>
    <w:rsid w:val="00DF45D9"/>
    <w:rsid w:val="00DF4B88"/>
    <w:rsid w:val="00DF4EF4"/>
    <w:rsid w:val="00DF4FBD"/>
    <w:rsid w:val="00DF522D"/>
    <w:rsid w:val="00DF53CF"/>
    <w:rsid w:val="00DF54F6"/>
    <w:rsid w:val="00DF564C"/>
    <w:rsid w:val="00DF56D3"/>
    <w:rsid w:val="00DF5A0B"/>
    <w:rsid w:val="00DF5A3B"/>
    <w:rsid w:val="00DF5B43"/>
    <w:rsid w:val="00DF5CA2"/>
    <w:rsid w:val="00DF5E32"/>
    <w:rsid w:val="00DF627A"/>
    <w:rsid w:val="00DF62D3"/>
    <w:rsid w:val="00DF62E0"/>
    <w:rsid w:val="00DF64C5"/>
    <w:rsid w:val="00DF6CA8"/>
    <w:rsid w:val="00DF71D7"/>
    <w:rsid w:val="00DF749A"/>
    <w:rsid w:val="00DF768B"/>
    <w:rsid w:val="00DF79D9"/>
    <w:rsid w:val="00E00106"/>
    <w:rsid w:val="00E0036C"/>
    <w:rsid w:val="00E0068E"/>
    <w:rsid w:val="00E009A8"/>
    <w:rsid w:val="00E00CFA"/>
    <w:rsid w:val="00E0109A"/>
    <w:rsid w:val="00E011C9"/>
    <w:rsid w:val="00E01256"/>
    <w:rsid w:val="00E01824"/>
    <w:rsid w:val="00E01A92"/>
    <w:rsid w:val="00E0227C"/>
    <w:rsid w:val="00E02478"/>
    <w:rsid w:val="00E024EB"/>
    <w:rsid w:val="00E02EC9"/>
    <w:rsid w:val="00E034EC"/>
    <w:rsid w:val="00E03AE1"/>
    <w:rsid w:val="00E03DD1"/>
    <w:rsid w:val="00E041C9"/>
    <w:rsid w:val="00E043FF"/>
    <w:rsid w:val="00E04883"/>
    <w:rsid w:val="00E04A90"/>
    <w:rsid w:val="00E04C98"/>
    <w:rsid w:val="00E04CB3"/>
    <w:rsid w:val="00E0508D"/>
    <w:rsid w:val="00E05139"/>
    <w:rsid w:val="00E051F6"/>
    <w:rsid w:val="00E0525C"/>
    <w:rsid w:val="00E055AA"/>
    <w:rsid w:val="00E05681"/>
    <w:rsid w:val="00E0593D"/>
    <w:rsid w:val="00E059F8"/>
    <w:rsid w:val="00E05D44"/>
    <w:rsid w:val="00E05D50"/>
    <w:rsid w:val="00E05E7E"/>
    <w:rsid w:val="00E06063"/>
    <w:rsid w:val="00E06518"/>
    <w:rsid w:val="00E068D7"/>
    <w:rsid w:val="00E06B1D"/>
    <w:rsid w:val="00E06CD9"/>
    <w:rsid w:val="00E06D0D"/>
    <w:rsid w:val="00E06DD9"/>
    <w:rsid w:val="00E07086"/>
    <w:rsid w:val="00E0730C"/>
    <w:rsid w:val="00E0747A"/>
    <w:rsid w:val="00E076E8"/>
    <w:rsid w:val="00E07779"/>
    <w:rsid w:val="00E07C3A"/>
    <w:rsid w:val="00E07D2F"/>
    <w:rsid w:val="00E07EC3"/>
    <w:rsid w:val="00E07FDE"/>
    <w:rsid w:val="00E10644"/>
    <w:rsid w:val="00E10658"/>
    <w:rsid w:val="00E10765"/>
    <w:rsid w:val="00E107D6"/>
    <w:rsid w:val="00E1094E"/>
    <w:rsid w:val="00E10F60"/>
    <w:rsid w:val="00E1126C"/>
    <w:rsid w:val="00E117DE"/>
    <w:rsid w:val="00E11AF3"/>
    <w:rsid w:val="00E11B0E"/>
    <w:rsid w:val="00E11C5E"/>
    <w:rsid w:val="00E11CDA"/>
    <w:rsid w:val="00E12140"/>
    <w:rsid w:val="00E12143"/>
    <w:rsid w:val="00E126A4"/>
    <w:rsid w:val="00E127F1"/>
    <w:rsid w:val="00E12BB7"/>
    <w:rsid w:val="00E12E75"/>
    <w:rsid w:val="00E12E87"/>
    <w:rsid w:val="00E12FE7"/>
    <w:rsid w:val="00E130B6"/>
    <w:rsid w:val="00E13366"/>
    <w:rsid w:val="00E13895"/>
    <w:rsid w:val="00E13960"/>
    <w:rsid w:val="00E13A8D"/>
    <w:rsid w:val="00E13CF0"/>
    <w:rsid w:val="00E13E0D"/>
    <w:rsid w:val="00E141AA"/>
    <w:rsid w:val="00E14333"/>
    <w:rsid w:val="00E14471"/>
    <w:rsid w:val="00E147B8"/>
    <w:rsid w:val="00E148CB"/>
    <w:rsid w:val="00E1521F"/>
    <w:rsid w:val="00E1532B"/>
    <w:rsid w:val="00E1535D"/>
    <w:rsid w:val="00E155D4"/>
    <w:rsid w:val="00E15612"/>
    <w:rsid w:val="00E1569B"/>
    <w:rsid w:val="00E15752"/>
    <w:rsid w:val="00E159C1"/>
    <w:rsid w:val="00E169C6"/>
    <w:rsid w:val="00E16B05"/>
    <w:rsid w:val="00E16B6A"/>
    <w:rsid w:val="00E17300"/>
    <w:rsid w:val="00E173BE"/>
    <w:rsid w:val="00E176C1"/>
    <w:rsid w:val="00E17876"/>
    <w:rsid w:val="00E178C1"/>
    <w:rsid w:val="00E178D8"/>
    <w:rsid w:val="00E17B29"/>
    <w:rsid w:val="00E17D3E"/>
    <w:rsid w:val="00E17D40"/>
    <w:rsid w:val="00E20039"/>
    <w:rsid w:val="00E20320"/>
    <w:rsid w:val="00E2038D"/>
    <w:rsid w:val="00E2090E"/>
    <w:rsid w:val="00E20982"/>
    <w:rsid w:val="00E20EF0"/>
    <w:rsid w:val="00E2136B"/>
    <w:rsid w:val="00E21553"/>
    <w:rsid w:val="00E21565"/>
    <w:rsid w:val="00E21652"/>
    <w:rsid w:val="00E21998"/>
    <w:rsid w:val="00E21A36"/>
    <w:rsid w:val="00E21D1F"/>
    <w:rsid w:val="00E21D51"/>
    <w:rsid w:val="00E21EF6"/>
    <w:rsid w:val="00E222EC"/>
    <w:rsid w:val="00E22307"/>
    <w:rsid w:val="00E22552"/>
    <w:rsid w:val="00E22655"/>
    <w:rsid w:val="00E2280C"/>
    <w:rsid w:val="00E22A06"/>
    <w:rsid w:val="00E22B76"/>
    <w:rsid w:val="00E22F74"/>
    <w:rsid w:val="00E23211"/>
    <w:rsid w:val="00E23300"/>
    <w:rsid w:val="00E23685"/>
    <w:rsid w:val="00E238B8"/>
    <w:rsid w:val="00E239F5"/>
    <w:rsid w:val="00E23A9C"/>
    <w:rsid w:val="00E240F0"/>
    <w:rsid w:val="00E243F9"/>
    <w:rsid w:val="00E24463"/>
    <w:rsid w:val="00E24C30"/>
    <w:rsid w:val="00E24C52"/>
    <w:rsid w:val="00E24EA6"/>
    <w:rsid w:val="00E2539B"/>
    <w:rsid w:val="00E254FF"/>
    <w:rsid w:val="00E25571"/>
    <w:rsid w:val="00E25F61"/>
    <w:rsid w:val="00E26717"/>
    <w:rsid w:val="00E26722"/>
    <w:rsid w:val="00E26B5E"/>
    <w:rsid w:val="00E26BA2"/>
    <w:rsid w:val="00E26F28"/>
    <w:rsid w:val="00E272EC"/>
    <w:rsid w:val="00E27885"/>
    <w:rsid w:val="00E27919"/>
    <w:rsid w:val="00E27C8D"/>
    <w:rsid w:val="00E27E77"/>
    <w:rsid w:val="00E27F69"/>
    <w:rsid w:val="00E30106"/>
    <w:rsid w:val="00E30458"/>
    <w:rsid w:val="00E30731"/>
    <w:rsid w:val="00E308BF"/>
    <w:rsid w:val="00E30B18"/>
    <w:rsid w:val="00E30C23"/>
    <w:rsid w:val="00E30D14"/>
    <w:rsid w:val="00E30F94"/>
    <w:rsid w:val="00E311A7"/>
    <w:rsid w:val="00E31233"/>
    <w:rsid w:val="00E31390"/>
    <w:rsid w:val="00E314C7"/>
    <w:rsid w:val="00E319F2"/>
    <w:rsid w:val="00E31DF2"/>
    <w:rsid w:val="00E31F14"/>
    <w:rsid w:val="00E32489"/>
    <w:rsid w:val="00E328E2"/>
    <w:rsid w:val="00E33837"/>
    <w:rsid w:val="00E33C7D"/>
    <w:rsid w:val="00E3419A"/>
    <w:rsid w:val="00E34245"/>
    <w:rsid w:val="00E34425"/>
    <w:rsid w:val="00E3456D"/>
    <w:rsid w:val="00E346FE"/>
    <w:rsid w:val="00E34753"/>
    <w:rsid w:val="00E34FD4"/>
    <w:rsid w:val="00E3507E"/>
    <w:rsid w:val="00E354A1"/>
    <w:rsid w:val="00E358DC"/>
    <w:rsid w:val="00E3595D"/>
    <w:rsid w:val="00E35D57"/>
    <w:rsid w:val="00E363AE"/>
    <w:rsid w:val="00E36799"/>
    <w:rsid w:val="00E36944"/>
    <w:rsid w:val="00E3697D"/>
    <w:rsid w:val="00E36F2D"/>
    <w:rsid w:val="00E3771A"/>
    <w:rsid w:val="00E37966"/>
    <w:rsid w:val="00E37AF8"/>
    <w:rsid w:val="00E37BE7"/>
    <w:rsid w:val="00E37F50"/>
    <w:rsid w:val="00E402DF"/>
    <w:rsid w:val="00E4094D"/>
    <w:rsid w:val="00E40962"/>
    <w:rsid w:val="00E409C1"/>
    <w:rsid w:val="00E40BD3"/>
    <w:rsid w:val="00E410AE"/>
    <w:rsid w:val="00E416B1"/>
    <w:rsid w:val="00E41991"/>
    <w:rsid w:val="00E41B48"/>
    <w:rsid w:val="00E41EB0"/>
    <w:rsid w:val="00E42217"/>
    <w:rsid w:val="00E422B2"/>
    <w:rsid w:val="00E42394"/>
    <w:rsid w:val="00E4253D"/>
    <w:rsid w:val="00E4291D"/>
    <w:rsid w:val="00E42B36"/>
    <w:rsid w:val="00E42DAA"/>
    <w:rsid w:val="00E42E4B"/>
    <w:rsid w:val="00E42E9C"/>
    <w:rsid w:val="00E430FF"/>
    <w:rsid w:val="00E435FC"/>
    <w:rsid w:val="00E436B4"/>
    <w:rsid w:val="00E43911"/>
    <w:rsid w:val="00E43A58"/>
    <w:rsid w:val="00E43AF3"/>
    <w:rsid w:val="00E43B5E"/>
    <w:rsid w:val="00E43B80"/>
    <w:rsid w:val="00E43C9D"/>
    <w:rsid w:val="00E43CFB"/>
    <w:rsid w:val="00E43F42"/>
    <w:rsid w:val="00E4464E"/>
    <w:rsid w:val="00E44D91"/>
    <w:rsid w:val="00E44E2F"/>
    <w:rsid w:val="00E44FAF"/>
    <w:rsid w:val="00E452B3"/>
    <w:rsid w:val="00E4545C"/>
    <w:rsid w:val="00E45780"/>
    <w:rsid w:val="00E45A27"/>
    <w:rsid w:val="00E45BAE"/>
    <w:rsid w:val="00E45C75"/>
    <w:rsid w:val="00E45DF5"/>
    <w:rsid w:val="00E462C5"/>
    <w:rsid w:val="00E4630D"/>
    <w:rsid w:val="00E468C6"/>
    <w:rsid w:val="00E46F80"/>
    <w:rsid w:val="00E47058"/>
    <w:rsid w:val="00E473A1"/>
    <w:rsid w:val="00E474C7"/>
    <w:rsid w:val="00E47C0F"/>
    <w:rsid w:val="00E47E76"/>
    <w:rsid w:val="00E5025C"/>
    <w:rsid w:val="00E503D4"/>
    <w:rsid w:val="00E503ED"/>
    <w:rsid w:val="00E504E6"/>
    <w:rsid w:val="00E506F1"/>
    <w:rsid w:val="00E5073B"/>
    <w:rsid w:val="00E50ADC"/>
    <w:rsid w:val="00E50D69"/>
    <w:rsid w:val="00E512EB"/>
    <w:rsid w:val="00E517C1"/>
    <w:rsid w:val="00E518EA"/>
    <w:rsid w:val="00E51B09"/>
    <w:rsid w:val="00E51B49"/>
    <w:rsid w:val="00E51C76"/>
    <w:rsid w:val="00E51CA4"/>
    <w:rsid w:val="00E51E2B"/>
    <w:rsid w:val="00E52256"/>
    <w:rsid w:val="00E5276C"/>
    <w:rsid w:val="00E52D87"/>
    <w:rsid w:val="00E52E36"/>
    <w:rsid w:val="00E52F17"/>
    <w:rsid w:val="00E53724"/>
    <w:rsid w:val="00E5390B"/>
    <w:rsid w:val="00E53912"/>
    <w:rsid w:val="00E5392B"/>
    <w:rsid w:val="00E539B4"/>
    <w:rsid w:val="00E54041"/>
    <w:rsid w:val="00E54258"/>
    <w:rsid w:val="00E5439E"/>
    <w:rsid w:val="00E5444C"/>
    <w:rsid w:val="00E544B5"/>
    <w:rsid w:val="00E54AAC"/>
    <w:rsid w:val="00E54B91"/>
    <w:rsid w:val="00E54EC4"/>
    <w:rsid w:val="00E54F3B"/>
    <w:rsid w:val="00E55229"/>
    <w:rsid w:val="00E55309"/>
    <w:rsid w:val="00E55319"/>
    <w:rsid w:val="00E553A0"/>
    <w:rsid w:val="00E5566B"/>
    <w:rsid w:val="00E556F8"/>
    <w:rsid w:val="00E55F4D"/>
    <w:rsid w:val="00E561BC"/>
    <w:rsid w:val="00E56260"/>
    <w:rsid w:val="00E564FA"/>
    <w:rsid w:val="00E567BB"/>
    <w:rsid w:val="00E567EA"/>
    <w:rsid w:val="00E56B3A"/>
    <w:rsid w:val="00E56C0A"/>
    <w:rsid w:val="00E56C0E"/>
    <w:rsid w:val="00E56F15"/>
    <w:rsid w:val="00E57045"/>
    <w:rsid w:val="00E5725C"/>
    <w:rsid w:val="00E5769E"/>
    <w:rsid w:val="00E57DD4"/>
    <w:rsid w:val="00E57E56"/>
    <w:rsid w:val="00E57E87"/>
    <w:rsid w:val="00E57EA0"/>
    <w:rsid w:val="00E6016C"/>
    <w:rsid w:val="00E6016D"/>
    <w:rsid w:val="00E60639"/>
    <w:rsid w:val="00E60D6C"/>
    <w:rsid w:val="00E614B8"/>
    <w:rsid w:val="00E61D60"/>
    <w:rsid w:val="00E61D62"/>
    <w:rsid w:val="00E6206A"/>
    <w:rsid w:val="00E62D48"/>
    <w:rsid w:val="00E62E47"/>
    <w:rsid w:val="00E62EC0"/>
    <w:rsid w:val="00E630E6"/>
    <w:rsid w:val="00E63611"/>
    <w:rsid w:val="00E63644"/>
    <w:rsid w:val="00E63902"/>
    <w:rsid w:val="00E64206"/>
    <w:rsid w:val="00E643B0"/>
    <w:rsid w:val="00E644BB"/>
    <w:rsid w:val="00E6467B"/>
    <w:rsid w:val="00E6473A"/>
    <w:rsid w:val="00E64E96"/>
    <w:rsid w:val="00E655AE"/>
    <w:rsid w:val="00E658DA"/>
    <w:rsid w:val="00E66135"/>
    <w:rsid w:val="00E661F1"/>
    <w:rsid w:val="00E667CB"/>
    <w:rsid w:val="00E66E2B"/>
    <w:rsid w:val="00E672A7"/>
    <w:rsid w:val="00E672AA"/>
    <w:rsid w:val="00E67574"/>
    <w:rsid w:val="00E675FD"/>
    <w:rsid w:val="00E67922"/>
    <w:rsid w:val="00E67F0D"/>
    <w:rsid w:val="00E70357"/>
    <w:rsid w:val="00E70A4B"/>
    <w:rsid w:val="00E70A79"/>
    <w:rsid w:val="00E70C25"/>
    <w:rsid w:val="00E70E45"/>
    <w:rsid w:val="00E7111B"/>
    <w:rsid w:val="00E713FD"/>
    <w:rsid w:val="00E719F0"/>
    <w:rsid w:val="00E71AFE"/>
    <w:rsid w:val="00E71C23"/>
    <w:rsid w:val="00E71E58"/>
    <w:rsid w:val="00E7206C"/>
    <w:rsid w:val="00E72617"/>
    <w:rsid w:val="00E72D4E"/>
    <w:rsid w:val="00E72E37"/>
    <w:rsid w:val="00E72F85"/>
    <w:rsid w:val="00E73277"/>
    <w:rsid w:val="00E73512"/>
    <w:rsid w:val="00E73680"/>
    <w:rsid w:val="00E738D7"/>
    <w:rsid w:val="00E73914"/>
    <w:rsid w:val="00E739B7"/>
    <w:rsid w:val="00E73ECD"/>
    <w:rsid w:val="00E744E3"/>
    <w:rsid w:val="00E7451D"/>
    <w:rsid w:val="00E747E7"/>
    <w:rsid w:val="00E74820"/>
    <w:rsid w:val="00E74924"/>
    <w:rsid w:val="00E74AE3"/>
    <w:rsid w:val="00E74B9F"/>
    <w:rsid w:val="00E74C1F"/>
    <w:rsid w:val="00E74C7E"/>
    <w:rsid w:val="00E74CC4"/>
    <w:rsid w:val="00E74FA6"/>
    <w:rsid w:val="00E7559C"/>
    <w:rsid w:val="00E756B9"/>
    <w:rsid w:val="00E75841"/>
    <w:rsid w:val="00E75C27"/>
    <w:rsid w:val="00E75EE2"/>
    <w:rsid w:val="00E75F4D"/>
    <w:rsid w:val="00E76015"/>
    <w:rsid w:val="00E76049"/>
    <w:rsid w:val="00E760DD"/>
    <w:rsid w:val="00E76199"/>
    <w:rsid w:val="00E7635C"/>
    <w:rsid w:val="00E76847"/>
    <w:rsid w:val="00E77056"/>
    <w:rsid w:val="00E774FF"/>
    <w:rsid w:val="00E7752A"/>
    <w:rsid w:val="00E77899"/>
    <w:rsid w:val="00E779E4"/>
    <w:rsid w:val="00E77E8A"/>
    <w:rsid w:val="00E77EDA"/>
    <w:rsid w:val="00E8001C"/>
    <w:rsid w:val="00E80039"/>
    <w:rsid w:val="00E801C3"/>
    <w:rsid w:val="00E80833"/>
    <w:rsid w:val="00E809E4"/>
    <w:rsid w:val="00E80A3F"/>
    <w:rsid w:val="00E80C52"/>
    <w:rsid w:val="00E8119E"/>
    <w:rsid w:val="00E81862"/>
    <w:rsid w:val="00E819E6"/>
    <w:rsid w:val="00E81E59"/>
    <w:rsid w:val="00E821E9"/>
    <w:rsid w:val="00E82237"/>
    <w:rsid w:val="00E8296D"/>
    <w:rsid w:val="00E8297B"/>
    <w:rsid w:val="00E8299F"/>
    <w:rsid w:val="00E8368A"/>
    <w:rsid w:val="00E83ED7"/>
    <w:rsid w:val="00E83F1A"/>
    <w:rsid w:val="00E8443D"/>
    <w:rsid w:val="00E8464B"/>
    <w:rsid w:val="00E84AAF"/>
    <w:rsid w:val="00E84BC1"/>
    <w:rsid w:val="00E85417"/>
    <w:rsid w:val="00E8550A"/>
    <w:rsid w:val="00E85521"/>
    <w:rsid w:val="00E8552E"/>
    <w:rsid w:val="00E85746"/>
    <w:rsid w:val="00E858F0"/>
    <w:rsid w:val="00E85A75"/>
    <w:rsid w:val="00E85E0C"/>
    <w:rsid w:val="00E86705"/>
    <w:rsid w:val="00E8698E"/>
    <w:rsid w:val="00E86B69"/>
    <w:rsid w:val="00E86C22"/>
    <w:rsid w:val="00E87117"/>
    <w:rsid w:val="00E87208"/>
    <w:rsid w:val="00E8780A"/>
    <w:rsid w:val="00E87A45"/>
    <w:rsid w:val="00E87D19"/>
    <w:rsid w:val="00E87E47"/>
    <w:rsid w:val="00E87EBE"/>
    <w:rsid w:val="00E9064F"/>
    <w:rsid w:val="00E906CE"/>
    <w:rsid w:val="00E9070B"/>
    <w:rsid w:val="00E90B27"/>
    <w:rsid w:val="00E90BA1"/>
    <w:rsid w:val="00E90BFC"/>
    <w:rsid w:val="00E90FF1"/>
    <w:rsid w:val="00E9195D"/>
    <w:rsid w:val="00E91BB9"/>
    <w:rsid w:val="00E91EAE"/>
    <w:rsid w:val="00E9233E"/>
    <w:rsid w:val="00E92348"/>
    <w:rsid w:val="00E9242B"/>
    <w:rsid w:val="00E9248B"/>
    <w:rsid w:val="00E925C9"/>
    <w:rsid w:val="00E92648"/>
    <w:rsid w:val="00E9269D"/>
    <w:rsid w:val="00E92C60"/>
    <w:rsid w:val="00E92CC9"/>
    <w:rsid w:val="00E92DC6"/>
    <w:rsid w:val="00E93086"/>
    <w:rsid w:val="00E93535"/>
    <w:rsid w:val="00E9399A"/>
    <w:rsid w:val="00E93BF4"/>
    <w:rsid w:val="00E94A02"/>
    <w:rsid w:val="00E94B28"/>
    <w:rsid w:val="00E952FA"/>
    <w:rsid w:val="00E9539D"/>
    <w:rsid w:val="00E956CE"/>
    <w:rsid w:val="00E964F0"/>
    <w:rsid w:val="00E967C2"/>
    <w:rsid w:val="00E96F03"/>
    <w:rsid w:val="00E96F18"/>
    <w:rsid w:val="00E97156"/>
    <w:rsid w:val="00E97250"/>
    <w:rsid w:val="00E97401"/>
    <w:rsid w:val="00E97D10"/>
    <w:rsid w:val="00E97E99"/>
    <w:rsid w:val="00EA0251"/>
    <w:rsid w:val="00EA02BA"/>
    <w:rsid w:val="00EA0778"/>
    <w:rsid w:val="00EA0A47"/>
    <w:rsid w:val="00EA1060"/>
    <w:rsid w:val="00EA10D8"/>
    <w:rsid w:val="00EA1288"/>
    <w:rsid w:val="00EA1424"/>
    <w:rsid w:val="00EA151A"/>
    <w:rsid w:val="00EA176D"/>
    <w:rsid w:val="00EA198A"/>
    <w:rsid w:val="00EA1B95"/>
    <w:rsid w:val="00EA1BFF"/>
    <w:rsid w:val="00EA1DC5"/>
    <w:rsid w:val="00EA1F52"/>
    <w:rsid w:val="00EA2069"/>
    <w:rsid w:val="00EA2428"/>
    <w:rsid w:val="00EA264B"/>
    <w:rsid w:val="00EA2862"/>
    <w:rsid w:val="00EA2D10"/>
    <w:rsid w:val="00EA2E7B"/>
    <w:rsid w:val="00EA319A"/>
    <w:rsid w:val="00EA31AF"/>
    <w:rsid w:val="00EA32B0"/>
    <w:rsid w:val="00EA4042"/>
    <w:rsid w:val="00EA418B"/>
    <w:rsid w:val="00EA45BE"/>
    <w:rsid w:val="00EA46A6"/>
    <w:rsid w:val="00EA4744"/>
    <w:rsid w:val="00EA4825"/>
    <w:rsid w:val="00EA4AE2"/>
    <w:rsid w:val="00EA4BAB"/>
    <w:rsid w:val="00EA5046"/>
    <w:rsid w:val="00EA56DB"/>
    <w:rsid w:val="00EA57DF"/>
    <w:rsid w:val="00EA5A4C"/>
    <w:rsid w:val="00EA5DBB"/>
    <w:rsid w:val="00EA60DC"/>
    <w:rsid w:val="00EA670A"/>
    <w:rsid w:val="00EA67EA"/>
    <w:rsid w:val="00EA6842"/>
    <w:rsid w:val="00EA6F3B"/>
    <w:rsid w:val="00EA6FC5"/>
    <w:rsid w:val="00EA75E2"/>
    <w:rsid w:val="00EA7623"/>
    <w:rsid w:val="00EA784E"/>
    <w:rsid w:val="00EA78A0"/>
    <w:rsid w:val="00EA7A8E"/>
    <w:rsid w:val="00EA7AA0"/>
    <w:rsid w:val="00EA7BFA"/>
    <w:rsid w:val="00EB0053"/>
    <w:rsid w:val="00EB01C4"/>
    <w:rsid w:val="00EB0439"/>
    <w:rsid w:val="00EB085E"/>
    <w:rsid w:val="00EB0A0B"/>
    <w:rsid w:val="00EB0A47"/>
    <w:rsid w:val="00EB0B05"/>
    <w:rsid w:val="00EB0C26"/>
    <w:rsid w:val="00EB0D65"/>
    <w:rsid w:val="00EB0F5F"/>
    <w:rsid w:val="00EB14A0"/>
    <w:rsid w:val="00EB1FE3"/>
    <w:rsid w:val="00EB24E3"/>
    <w:rsid w:val="00EB2F01"/>
    <w:rsid w:val="00EB39BD"/>
    <w:rsid w:val="00EB4280"/>
    <w:rsid w:val="00EB4371"/>
    <w:rsid w:val="00EB48DE"/>
    <w:rsid w:val="00EB49BB"/>
    <w:rsid w:val="00EB5259"/>
    <w:rsid w:val="00EB5CDC"/>
    <w:rsid w:val="00EB5D86"/>
    <w:rsid w:val="00EB6207"/>
    <w:rsid w:val="00EB63E9"/>
    <w:rsid w:val="00EB64E0"/>
    <w:rsid w:val="00EB670F"/>
    <w:rsid w:val="00EB67FB"/>
    <w:rsid w:val="00EB6DD6"/>
    <w:rsid w:val="00EB6E23"/>
    <w:rsid w:val="00EB6F2D"/>
    <w:rsid w:val="00EB7546"/>
    <w:rsid w:val="00EB79E4"/>
    <w:rsid w:val="00EB7C8D"/>
    <w:rsid w:val="00EB7CE5"/>
    <w:rsid w:val="00EB7DAD"/>
    <w:rsid w:val="00EC0141"/>
    <w:rsid w:val="00EC01C4"/>
    <w:rsid w:val="00EC043D"/>
    <w:rsid w:val="00EC0B76"/>
    <w:rsid w:val="00EC0EF1"/>
    <w:rsid w:val="00EC110B"/>
    <w:rsid w:val="00EC1783"/>
    <w:rsid w:val="00EC1788"/>
    <w:rsid w:val="00EC178B"/>
    <w:rsid w:val="00EC1E5E"/>
    <w:rsid w:val="00EC23AF"/>
    <w:rsid w:val="00EC2751"/>
    <w:rsid w:val="00EC2BB9"/>
    <w:rsid w:val="00EC2C95"/>
    <w:rsid w:val="00EC31B7"/>
    <w:rsid w:val="00EC32CD"/>
    <w:rsid w:val="00EC365E"/>
    <w:rsid w:val="00EC36B7"/>
    <w:rsid w:val="00EC38D4"/>
    <w:rsid w:val="00EC3A97"/>
    <w:rsid w:val="00EC3AAB"/>
    <w:rsid w:val="00EC3E93"/>
    <w:rsid w:val="00EC426E"/>
    <w:rsid w:val="00EC4732"/>
    <w:rsid w:val="00EC483E"/>
    <w:rsid w:val="00EC48EE"/>
    <w:rsid w:val="00EC4D96"/>
    <w:rsid w:val="00EC4E0B"/>
    <w:rsid w:val="00EC5074"/>
    <w:rsid w:val="00EC53F0"/>
    <w:rsid w:val="00EC5864"/>
    <w:rsid w:val="00EC5AA4"/>
    <w:rsid w:val="00EC607B"/>
    <w:rsid w:val="00EC6504"/>
    <w:rsid w:val="00EC655C"/>
    <w:rsid w:val="00EC6C89"/>
    <w:rsid w:val="00EC6F58"/>
    <w:rsid w:val="00EC7242"/>
    <w:rsid w:val="00EC75A9"/>
    <w:rsid w:val="00EC773D"/>
    <w:rsid w:val="00EC7E01"/>
    <w:rsid w:val="00EC7F8B"/>
    <w:rsid w:val="00ED0122"/>
    <w:rsid w:val="00ED0191"/>
    <w:rsid w:val="00ED03C2"/>
    <w:rsid w:val="00ED03DA"/>
    <w:rsid w:val="00ED041D"/>
    <w:rsid w:val="00ED0B5A"/>
    <w:rsid w:val="00ED0C26"/>
    <w:rsid w:val="00ED0CE7"/>
    <w:rsid w:val="00ED0DA6"/>
    <w:rsid w:val="00ED0E12"/>
    <w:rsid w:val="00ED0E35"/>
    <w:rsid w:val="00ED0F01"/>
    <w:rsid w:val="00ED122A"/>
    <w:rsid w:val="00ED16B9"/>
    <w:rsid w:val="00ED1988"/>
    <w:rsid w:val="00ED1999"/>
    <w:rsid w:val="00ED1A1F"/>
    <w:rsid w:val="00ED1B5C"/>
    <w:rsid w:val="00ED1B9D"/>
    <w:rsid w:val="00ED1DA1"/>
    <w:rsid w:val="00ED2288"/>
    <w:rsid w:val="00ED23B6"/>
    <w:rsid w:val="00ED240B"/>
    <w:rsid w:val="00ED2C54"/>
    <w:rsid w:val="00ED320B"/>
    <w:rsid w:val="00ED328F"/>
    <w:rsid w:val="00ED3A1B"/>
    <w:rsid w:val="00ED3B20"/>
    <w:rsid w:val="00ED3C7D"/>
    <w:rsid w:val="00ED3DAB"/>
    <w:rsid w:val="00ED40B0"/>
    <w:rsid w:val="00ED4548"/>
    <w:rsid w:val="00ED48BB"/>
    <w:rsid w:val="00ED4CB8"/>
    <w:rsid w:val="00ED5178"/>
    <w:rsid w:val="00ED5DD2"/>
    <w:rsid w:val="00ED5F3E"/>
    <w:rsid w:val="00ED607E"/>
    <w:rsid w:val="00ED6223"/>
    <w:rsid w:val="00ED66E4"/>
    <w:rsid w:val="00ED670A"/>
    <w:rsid w:val="00ED6921"/>
    <w:rsid w:val="00ED694D"/>
    <w:rsid w:val="00ED6C89"/>
    <w:rsid w:val="00ED7287"/>
    <w:rsid w:val="00EE01B1"/>
    <w:rsid w:val="00EE030F"/>
    <w:rsid w:val="00EE03F1"/>
    <w:rsid w:val="00EE0944"/>
    <w:rsid w:val="00EE0970"/>
    <w:rsid w:val="00EE0B8C"/>
    <w:rsid w:val="00EE0C62"/>
    <w:rsid w:val="00EE11B2"/>
    <w:rsid w:val="00EE15B8"/>
    <w:rsid w:val="00EE19BA"/>
    <w:rsid w:val="00EE1A48"/>
    <w:rsid w:val="00EE1A66"/>
    <w:rsid w:val="00EE1CC3"/>
    <w:rsid w:val="00EE2485"/>
    <w:rsid w:val="00EE2680"/>
    <w:rsid w:val="00EE2BD0"/>
    <w:rsid w:val="00EE307E"/>
    <w:rsid w:val="00EE377F"/>
    <w:rsid w:val="00EE380C"/>
    <w:rsid w:val="00EE3D8B"/>
    <w:rsid w:val="00EE408E"/>
    <w:rsid w:val="00EE4120"/>
    <w:rsid w:val="00EE493D"/>
    <w:rsid w:val="00EE534F"/>
    <w:rsid w:val="00EE56F5"/>
    <w:rsid w:val="00EE5AA7"/>
    <w:rsid w:val="00EE5BD7"/>
    <w:rsid w:val="00EE5BFE"/>
    <w:rsid w:val="00EE5C11"/>
    <w:rsid w:val="00EE5C4A"/>
    <w:rsid w:val="00EE5F0B"/>
    <w:rsid w:val="00EE630F"/>
    <w:rsid w:val="00EE63B9"/>
    <w:rsid w:val="00EE6794"/>
    <w:rsid w:val="00EE69D2"/>
    <w:rsid w:val="00EE6A1B"/>
    <w:rsid w:val="00EE6A9E"/>
    <w:rsid w:val="00EE6CA7"/>
    <w:rsid w:val="00EE70AE"/>
    <w:rsid w:val="00EE7130"/>
    <w:rsid w:val="00EE744D"/>
    <w:rsid w:val="00EE76FD"/>
    <w:rsid w:val="00EF0001"/>
    <w:rsid w:val="00EF05AF"/>
    <w:rsid w:val="00EF068D"/>
    <w:rsid w:val="00EF078E"/>
    <w:rsid w:val="00EF083D"/>
    <w:rsid w:val="00EF13D0"/>
    <w:rsid w:val="00EF15ED"/>
    <w:rsid w:val="00EF1F1E"/>
    <w:rsid w:val="00EF1F5E"/>
    <w:rsid w:val="00EF2483"/>
    <w:rsid w:val="00EF25B1"/>
    <w:rsid w:val="00EF292A"/>
    <w:rsid w:val="00EF2FBA"/>
    <w:rsid w:val="00EF2FED"/>
    <w:rsid w:val="00EF3684"/>
    <w:rsid w:val="00EF368B"/>
    <w:rsid w:val="00EF3C7A"/>
    <w:rsid w:val="00EF3EC5"/>
    <w:rsid w:val="00EF3FFB"/>
    <w:rsid w:val="00EF40B8"/>
    <w:rsid w:val="00EF436A"/>
    <w:rsid w:val="00EF46D3"/>
    <w:rsid w:val="00EF4ADE"/>
    <w:rsid w:val="00EF4B2D"/>
    <w:rsid w:val="00EF4CF3"/>
    <w:rsid w:val="00EF4F05"/>
    <w:rsid w:val="00EF5260"/>
    <w:rsid w:val="00EF5669"/>
    <w:rsid w:val="00EF56CC"/>
    <w:rsid w:val="00EF5771"/>
    <w:rsid w:val="00EF5AB7"/>
    <w:rsid w:val="00EF5ABC"/>
    <w:rsid w:val="00EF5FAA"/>
    <w:rsid w:val="00EF6222"/>
    <w:rsid w:val="00EF64EF"/>
    <w:rsid w:val="00EF6674"/>
    <w:rsid w:val="00EF67C2"/>
    <w:rsid w:val="00EF67FF"/>
    <w:rsid w:val="00EF6997"/>
    <w:rsid w:val="00EF7877"/>
    <w:rsid w:val="00EF7D4C"/>
    <w:rsid w:val="00EF7F55"/>
    <w:rsid w:val="00EF7FA1"/>
    <w:rsid w:val="00F00066"/>
    <w:rsid w:val="00F000BC"/>
    <w:rsid w:val="00F00307"/>
    <w:rsid w:val="00F00316"/>
    <w:rsid w:val="00F007DF"/>
    <w:rsid w:val="00F010CC"/>
    <w:rsid w:val="00F012FF"/>
    <w:rsid w:val="00F01453"/>
    <w:rsid w:val="00F016DF"/>
    <w:rsid w:val="00F016EC"/>
    <w:rsid w:val="00F018E4"/>
    <w:rsid w:val="00F01A69"/>
    <w:rsid w:val="00F01A98"/>
    <w:rsid w:val="00F01CE9"/>
    <w:rsid w:val="00F020EE"/>
    <w:rsid w:val="00F021C4"/>
    <w:rsid w:val="00F02328"/>
    <w:rsid w:val="00F02775"/>
    <w:rsid w:val="00F02D30"/>
    <w:rsid w:val="00F034F1"/>
    <w:rsid w:val="00F037FB"/>
    <w:rsid w:val="00F03911"/>
    <w:rsid w:val="00F03AEE"/>
    <w:rsid w:val="00F03B67"/>
    <w:rsid w:val="00F03F39"/>
    <w:rsid w:val="00F04252"/>
    <w:rsid w:val="00F0434A"/>
    <w:rsid w:val="00F0463A"/>
    <w:rsid w:val="00F04758"/>
    <w:rsid w:val="00F048FC"/>
    <w:rsid w:val="00F0495E"/>
    <w:rsid w:val="00F0499E"/>
    <w:rsid w:val="00F04BF6"/>
    <w:rsid w:val="00F04CF2"/>
    <w:rsid w:val="00F04F3F"/>
    <w:rsid w:val="00F05807"/>
    <w:rsid w:val="00F05B7B"/>
    <w:rsid w:val="00F05D6B"/>
    <w:rsid w:val="00F05E5C"/>
    <w:rsid w:val="00F05F57"/>
    <w:rsid w:val="00F067F4"/>
    <w:rsid w:val="00F068A8"/>
    <w:rsid w:val="00F06963"/>
    <w:rsid w:val="00F06DD3"/>
    <w:rsid w:val="00F06F2C"/>
    <w:rsid w:val="00F07349"/>
    <w:rsid w:val="00F07495"/>
    <w:rsid w:val="00F07942"/>
    <w:rsid w:val="00F07B1D"/>
    <w:rsid w:val="00F07DAA"/>
    <w:rsid w:val="00F07FD4"/>
    <w:rsid w:val="00F1012A"/>
    <w:rsid w:val="00F108A9"/>
    <w:rsid w:val="00F10A27"/>
    <w:rsid w:val="00F10AE8"/>
    <w:rsid w:val="00F110A7"/>
    <w:rsid w:val="00F111FE"/>
    <w:rsid w:val="00F112AF"/>
    <w:rsid w:val="00F11313"/>
    <w:rsid w:val="00F113D7"/>
    <w:rsid w:val="00F11655"/>
    <w:rsid w:val="00F118FD"/>
    <w:rsid w:val="00F11DEB"/>
    <w:rsid w:val="00F1213E"/>
    <w:rsid w:val="00F1221D"/>
    <w:rsid w:val="00F122FC"/>
    <w:rsid w:val="00F123AB"/>
    <w:rsid w:val="00F12729"/>
    <w:rsid w:val="00F12753"/>
    <w:rsid w:val="00F12874"/>
    <w:rsid w:val="00F12A74"/>
    <w:rsid w:val="00F12E0B"/>
    <w:rsid w:val="00F1346F"/>
    <w:rsid w:val="00F13517"/>
    <w:rsid w:val="00F13733"/>
    <w:rsid w:val="00F13A10"/>
    <w:rsid w:val="00F13B13"/>
    <w:rsid w:val="00F13D2B"/>
    <w:rsid w:val="00F13E1E"/>
    <w:rsid w:val="00F13EE6"/>
    <w:rsid w:val="00F13FFD"/>
    <w:rsid w:val="00F140D0"/>
    <w:rsid w:val="00F147E4"/>
    <w:rsid w:val="00F14816"/>
    <w:rsid w:val="00F1486C"/>
    <w:rsid w:val="00F14879"/>
    <w:rsid w:val="00F14A11"/>
    <w:rsid w:val="00F14AE8"/>
    <w:rsid w:val="00F14C44"/>
    <w:rsid w:val="00F14DDF"/>
    <w:rsid w:val="00F152A2"/>
    <w:rsid w:val="00F155C3"/>
    <w:rsid w:val="00F157B4"/>
    <w:rsid w:val="00F15F3C"/>
    <w:rsid w:val="00F167C0"/>
    <w:rsid w:val="00F16E6F"/>
    <w:rsid w:val="00F16EED"/>
    <w:rsid w:val="00F171C2"/>
    <w:rsid w:val="00F173B8"/>
    <w:rsid w:val="00F173D6"/>
    <w:rsid w:val="00F174C0"/>
    <w:rsid w:val="00F17605"/>
    <w:rsid w:val="00F17A21"/>
    <w:rsid w:val="00F200B9"/>
    <w:rsid w:val="00F202E8"/>
    <w:rsid w:val="00F20370"/>
    <w:rsid w:val="00F20843"/>
    <w:rsid w:val="00F20BD0"/>
    <w:rsid w:val="00F20BEC"/>
    <w:rsid w:val="00F20CF7"/>
    <w:rsid w:val="00F21C8D"/>
    <w:rsid w:val="00F21F46"/>
    <w:rsid w:val="00F22045"/>
    <w:rsid w:val="00F22191"/>
    <w:rsid w:val="00F2252E"/>
    <w:rsid w:val="00F228D6"/>
    <w:rsid w:val="00F229D8"/>
    <w:rsid w:val="00F22CA1"/>
    <w:rsid w:val="00F22FB0"/>
    <w:rsid w:val="00F2334D"/>
    <w:rsid w:val="00F23B3E"/>
    <w:rsid w:val="00F2409A"/>
    <w:rsid w:val="00F2418C"/>
    <w:rsid w:val="00F24309"/>
    <w:rsid w:val="00F24331"/>
    <w:rsid w:val="00F249AE"/>
    <w:rsid w:val="00F24CED"/>
    <w:rsid w:val="00F2513D"/>
    <w:rsid w:val="00F251D9"/>
    <w:rsid w:val="00F2545E"/>
    <w:rsid w:val="00F255B2"/>
    <w:rsid w:val="00F25654"/>
    <w:rsid w:val="00F2595B"/>
    <w:rsid w:val="00F25EEA"/>
    <w:rsid w:val="00F26394"/>
    <w:rsid w:val="00F26749"/>
    <w:rsid w:val="00F26854"/>
    <w:rsid w:val="00F26CAD"/>
    <w:rsid w:val="00F26CB6"/>
    <w:rsid w:val="00F27092"/>
    <w:rsid w:val="00F278F9"/>
    <w:rsid w:val="00F2790B"/>
    <w:rsid w:val="00F27C53"/>
    <w:rsid w:val="00F27D64"/>
    <w:rsid w:val="00F27DAF"/>
    <w:rsid w:val="00F27E08"/>
    <w:rsid w:val="00F3041D"/>
    <w:rsid w:val="00F30467"/>
    <w:rsid w:val="00F3073E"/>
    <w:rsid w:val="00F30BB0"/>
    <w:rsid w:val="00F30C99"/>
    <w:rsid w:val="00F30CE4"/>
    <w:rsid w:val="00F31139"/>
    <w:rsid w:val="00F311AE"/>
    <w:rsid w:val="00F313A4"/>
    <w:rsid w:val="00F31870"/>
    <w:rsid w:val="00F31B57"/>
    <w:rsid w:val="00F31D65"/>
    <w:rsid w:val="00F31DD1"/>
    <w:rsid w:val="00F31ECF"/>
    <w:rsid w:val="00F3236C"/>
    <w:rsid w:val="00F32742"/>
    <w:rsid w:val="00F32938"/>
    <w:rsid w:val="00F32E5D"/>
    <w:rsid w:val="00F3323A"/>
    <w:rsid w:val="00F3399C"/>
    <w:rsid w:val="00F3401D"/>
    <w:rsid w:val="00F341E6"/>
    <w:rsid w:val="00F3445B"/>
    <w:rsid w:val="00F346E0"/>
    <w:rsid w:val="00F34D77"/>
    <w:rsid w:val="00F34E95"/>
    <w:rsid w:val="00F3529D"/>
    <w:rsid w:val="00F355ED"/>
    <w:rsid w:val="00F356B7"/>
    <w:rsid w:val="00F35DD3"/>
    <w:rsid w:val="00F362B4"/>
    <w:rsid w:val="00F36639"/>
    <w:rsid w:val="00F36921"/>
    <w:rsid w:val="00F37077"/>
    <w:rsid w:val="00F3716F"/>
    <w:rsid w:val="00F37363"/>
    <w:rsid w:val="00F37560"/>
    <w:rsid w:val="00F375DC"/>
    <w:rsid w:val="00F37940"/>
    <w:rsid w:val="00F37A0D"/>
    <w:rsid w:val="00F37FD9"/>
    <w:rsid w:val="00F40194"/>
    <w:rsid w:val="00F403D5"/>
    <w:rsid w:val="00F4065A"/>
    <w:rsid w:val="00F40B5F"/>
    <w:rsid w:val="00F40B9D"/>
    <w:rsid w:val="00F4117B"/>
    <w:rsid w:val="00F4130F"/>
    <w:rsid w:val="00F41410"/>
    <w:rsid w:val="00F41733"/>
    <w:rsid w:val="00F41D73"/>
    <w:rsid w:val="00F41DB5"/>
    <w:rsid w:val="00F41E78"/>
    <w:rsid w:val="00F41F92"/>
    <w:rsid w:val="00F4209A"/>
    <w:rsid w:val="00F424E1"/>
    <w:rsid w:val="00F4253C"/>
    <w:rsid w:val="00F42699"/>
    <w:rsid w:val="00F42945"/>
    <w:rsid w:val="00F42D7E"/>
    <w:rsid w:val="00F42F61"/>
    <w:rsid w:val="00F431ED"/>
    <w:rsid w:val="00F438EC"/>
    <w:rsid w:val="00F44471"/>
    <w:rsid w:val="00F44528"/>
    <w:rsid w:val="00F4459E"/>
    <w:rsid w:val="00F446BA"/>
    <w:rsid w:val="00F44811"/>
    <w:rsid w:val="00F44A79"/>
    <w:rsid w:val="00F44B0E"/>
    <w:rsid w:val="00F44ED1"/>
    <w:rsid w:val="00F451AA"/>
    <w:rsid w:val="00F451BB"/>
    <w:rsid w:val="00F45583"/>
    <w:rsid w:val="00F455BD"/>
    <w:rsid w:val="00F45B6A"/>
    <w:rsid w:val="00F45E8E"/>
    <w:rsid w:val="00F45FAD"/>
    <w:rsid w:val="00F4643E"/>
    <w:rsid w:val="00F46535"/>
    <w:rsid w:val="00F4667C"/>
    <w:rsid w:val="00F467D9"/>
    <w:rsid w:val="00F46A5D"/>
    <w:rsid w:val="00F46C11"/>
    <w:rsid w:val="00F46F43"/>
    <w:rsid w:val="00F47236"/>
    <w:rsid w:val="00F473F9"/>
    <w:rsid w:val="00F47761"/>
    <w:rsid w:val="00F479F9"/>
    <w:rsid w:val="00F50062"/>
    <w:rsid w:val="00F50152"/>
    <w:rsid w:val="00F50182"/>
    <w:rsid w:val="00F50437"/>
    <w:rsid w:val="00F5072A"/>
    <w:rsid w:val="00F50780"/>
    <w:rsid w:val="00F50EAB"/>
    <w:rsid w:val="00F5109C"/>
    <w:rsid w:val="00F51102"/>
    <w:rsid w:val="00F5133A"/>
    <w:rsid w:val="00F5163F"/>
    <w:rsid w:val="00F51663"/>
    <w:rsid w:val="00F51742"/>
    <w:rsid w:val="00F51AD2"/>
    <w:rsid w:val="00F51B38"/>
    <w:rsid w:val="00F51BA1"/>
    <w:rsid w:val="00F51BAA"/>
    <w:rsid w:val="00F51C39"/>
    <w:rsid w:val="00F51D2F"/>
    <w:rsid w:val="00F51ECD"/>
    <w:rsid w:val="00F51FC7"/>
    <w:rsid w:val="00F522D3"/>
    <w:rsid w:val="00F528A8"/>
    <w:rsid w:val="00F529B9"/>
    <w:rsid w:val="00F52FB7"/>
    <w:rsid w:val="00F52FE9"/>
    <w:rsid w:val="00F531CF"/>
    <w:rsid w:val="00F532CB"/>
    <w:rsid w:val="00F534E3"/>
    <w:rsid w:val="00F537D4"/>
    <w:rsid w:val="00F5397E"/>
    <w:rsid w:val="00F539BC"/>
    <w:rsid w:val="00F53DB4"/>
    <w:rsid w:val="00F53F8D"/>
    <w:rsid w:val="00F53FB3"/>
    <w:rsid w:val="00F5403E"/>
    <w:rsid w:val="00F54208"/>
    <w:rsid w:val="00F547DD"/>
    <w:rsid w:val="00F5482A"/>
    <w:rsid w:val="00F54B0B"/>
    <w:rsid w:val="00F54DD1"/>
    <w:rsid w:val="00F55097"/>
    <w:rsid w:val="00F553E9"/>
    <w:rsid w:val="00F55552"/>
    <w:rsid w:val="00F55C23"/>
    <w:rsid w:val="00F55C95"/>
    <w:rsid w:val="00F56406"/>
    <w:rsid w:val="00F566B0"/>
    <w:rsid w:val="00F566B5"/>
    <w:rsid w:val="00F5695D"/>
    <w:rsid w:val="00F572DC"/>
    <w:rsid w:val="00F572FF"/>
    <w:rsid w:val="00F6038A"/>
    <w:rsid w:val="00F6048C"/>
    <w:rsid w:val="00F60770"/>
    <w:rsid w:val="00F609EC"/>
    <w:rsid w:val="00F60A0C"/>
    <w:rsid w:val="00F60E57"/>
    <w:rsid w:val="00F6116A"/>
    <w:rsid w:val="00F61333"/>
    <w:rsid w:val="00F613E7"/>
    <w:rsid w:val="00F616B8"/>
    <w:rsid w:val="00F6178D"/>
    <w:rsid w:val="00F617BE"/>
    <w:rsid w:val="00F619BE"/>
    <w:rsid w:val="00F61A9C"/>
    <w:rsid w:val="00F61B39"/>
    <w:rsid w:val="00F61B84"/>
    <w:rsid w:val="00F61D92"/>
    <w:rsid w:val="00F61DB9"/>
    <w:rsid w:val="00F6257A"/>
    <w:rsid w:val="00F62DA4"/>
    <w:rsid w:val="00F62E59"/>
    <w:rsid w:val="00F63181"/>
    <w:rsid w:val="00F631B6"/>
    <w:rsid w:val="00F631CC"/>
    <w:rsid w:val="00F638CE"/>
    <w:rsid w:val="00F63920"/>
    <w:rsid w:val="00F63CB8"/>
    <w:rsid w:val="00F63F74"/>
    <w:rsid w:val="00F64050"/>
    <w:rsid w:val="00F64295"/>
    <w:rsid w:val="00F6471B"/>
    <w:rsid w:val="00F64848"/>
    <w:rsid w:val="00F6570A"/>
    <w:rsid w:val="00F65D26"/>
    <w:rsid w:val="00F661ED"/>
    <w:rsid w:val="00F669EB"/>
    <w:rsid w:val="00F66C68"/>
    <w:rsid w:val="00F66CB6"/>
    <w:rsid w:val="00F66DF0"/>
    <w:rsid w:val="00F67292"/>
    <w:rsid w:val="00F67587"/>
    <w:rsid w:val="00F6784D"/>
    <w:rsid w:val="00F67A03"/>
    <w:rsid w:val="00F67B25"/>
    <w:rsid w:val="00F67C9B"/>
    <w:rsid w:val="00F67F19"/>
    <w:rsid w:val="00F700AF"/>
    <w:rsid w:val="00F702B8"/>
    <w:rsid w:val="00F7030D"/>
    <w:rsid w:val="00F703F8"/>
    <w:rsid w:val="00F704C0"/>
    <w:rsid w:val="00F70689"/>
    <w:rsid w:val="00F70859"/>
    <w:rsid w:val="00F708FF"/>
    <w:rsid w:val="00F70A21"/>
    <w:rsid w:val="00F70AF4"/>
    <w:rsid w:val="00F71845"/>
    <w:rsid w:val="00F71B60"/>
    <w:rsid w:val="00F71BC9"/>
    <w:rsid w:val="00F723FB"/>
    <w:rsid w:val="00F72533"/>
    <w:rsid w:val="00F72542"/>
    <w:rsid w:val="00F7272A"/>
    <w:rsid w:val="00F7290D"/>
    <w:rsid w:val="00F7291E"/>
    <w:rsid w:val="00F72B18"/>
    <w:rsid w:val="00F72CF0"/>
    <w:rsid w:val="00F73513"/>
    <w:rsid w:val="00F7352B"/>
    <w:rsid w:val="00F73767"/>
    <w:rsid w:val="00F73809"/>
    <w:rsid w:val="00F73877"/>
    <w:rsid w:val="00F73910"/>
    <w:rsid w:val="00F73964"/>
    <w:rsid w:val="00F73A3F"/>
    <w:rsid w:val="00F741BC"/>
    <w:rsid w:val="00F742AE"/>
    <w:rsid w:val="00F744B5"/>
    <w:rsid w:val="00F7498F"/>
    <w:rsid w:val="00F749E2"/>
    <w:rsid w:val="00F74B9C"/>
    <w:rsid w:val="00F74FB5"/>
    <w:rsid w:val="00F750EB"/>
    <w:rsid w:val="00F752D3"/>
    <w:rsid w:val="00F7565C"/>
    <w:rsid w:val="00F75ABD"/>
    <w:rsid w:val="00F75B7B"/>
    <w:rsid w:val="00F75F1B"/>
    <w:rsid w:val="00F7623A"/>
    <w:rsid w:val="00F764D3"/>
    <w:rsid w:val="00F76562"/>
    <w:rsid w:val="00F7695D"/>
    <w:rsid w:val="00F76F3D"/>
    <w:rsid w:val="00F7707E"/>
    <w:rsid w:val="00F77216"/>
    <w:rsid w:val="00F7752B"/>
    <w:rsid w:val="00F77B58"/>
    <w:rsid w:val="00F77D08"/>
    <w:rsid w:val="00F803D6"/>
    <w:rsid w:val="00F804DD"/>
    <w:rsid w:val="00F80978"/>
    <w:rsid w:val="00F80DC6"/>
    <w:rsid w:val="00F8161D"/>
    <w:rsid w:val="00F8195A"/>
    <w:rsid w:val="00F819A8"/>
    <w:rsid w:val="00F8214F"/>
    <w:rsid w:val="00F823F0"/>
    <w:rsid w:val="00F82948"/>
    <w:rsid w:val="00F82A06"/>
    <w:rsid w:val="00F82A3E"/>
    <w:rsid w:val="00F82BCD"/>
    <w:rsid w:val="00F83133"/>
    <w:rsid w:val="00F83261"/>
    <w:rsid w:val="00F8333F"/>
    <w:rsid w:val="00F833B6"/>
    <w:rsid w:val="00F8360D"/>
    <w:rsid w:val="00F83795"/>
    <w:rsid w:val="00F838F4"/>
    <w:rsid w:val="00F83958"/>
    <w:rsid w:val="00F83F79"/>
    <w:rsid w:val="00F840CE"/>
    <w:rsid w:val="00F84478"/>
    <w:rsid w:val="00F8473C"/>
    <w:rsid w:val="00F84760"/>
    <w:rsid w:val="00F84817"/>
    <w:rsid w:val="00F849D2"/>
    <w:rsid w:val="00F849ED"/>
    <w:rsid w:val="00F84E26"/>
    <w:rsid w:val="00F84F67"/>
    <w:rsid w:val="00F851B2"/>
    <w:rsid w:val="00F8526A"/>
    <w:rsid w:val="00F85330"/>
    <w:rsid w:val="00F85642"/>
    <w:rsid w:val="00F858E2"/>
    <w:rsid w:val="00F85A70"/>
    <w:rsid w:val="00F85EDA"/>
    <w:rsid w:val="00F86707"/>
    <w:rsid w:val="00F86773"/>
    <w:rsid w:val="00F8678F"/>
    <w:rsid w:val="00F868EF"/>
    <w:rsid w:val="00F86E84"/>
    <w:rsid w:val="00F86F5A"/>
    <w:rsid w:val="00F8717E"/>
    <w:rsid w:val="00F872AD"/>
    <w:rsid w:val="00F87F36"/>
    <w:rsid w:val="00F90276"/>
    <w:rsid w:val="00F90662"/>
    <w:rsid w:val="00F90699"/>
    <w:rsid w:val="00F906FB"/>
    <w:rsid w:val="00F9075B"/>
    <w:rsid w:val="00F90990"/>
    <w:rsid w:val="00F90D71"/>
    <w:rsid w:val="00F90FB2"/>
    <w:rsid w:val="00F9101A"/>
    <w:rsid w:val="00F9120A"/>
    <w:rsid w:val="00F913ED"/>
    <w:rsid w:val="00F91BE4"/>
    <w:rsid w:val="00F91CCD"/>
    <w:rsid w:val="00F91E3B"/>
    <w:rsid w:val="00F91E9A"/>
    <w:rsid w:val="00F92535"/>
    <w:rsid w:val="00F92656"/>
    <w:rsid w:val="00F927C8"/>
    <w:rsid w:val="00F9299B"/>
    <w:rsid w:val="00F92B23"/>
    <w:rsid w:val="00F932FE"/>
    <w:rsid w:val="00F93505"/>
    <w:rsid w:val="00F93817"/>
    <w:rsid w:val="00F941CC"/>
    <w:rsid w:val="00F94505"/>
    <w:rsid w:val="00F94597"/>
    <w:rsid w:val="00F94AC6"/>
    <w:rsid w:val="00F94F54"/>
    <w:rsid w:val="00F954CF"/>
    <w:rsid w:val="00F956C8"/>
    <w:rsid w:val="00F95764"/>
    <w:rsid w:val="00F95A27"/>
    <w:rsid w:val="00F95BD0"/>
    <w:rsid w:val="00F95C7C"/>
    <w:rsid w:val="00F962E9"/>
    <w:rsid w:val="00F96A58"/>
    <w:rsid w:val="00F96AE9"/>
    <w:rsid w:val="00F96E59"/>
    <w:rsid w:val="00F9767E"/>
    <w:rsid w:val="00F977F5"/>
    <w:rsid w:val="00F97A25"/>
    <w:rsid w:val="00F97A52"/>
    <w:rsid w:val="00F97C48"/>
    <w:rsid w:val="00F97C5C"/>
    <w:rsid w:val="00FA00FD"/>
    <w:rsid w:val="00FA0846"/>
    <w:rsid w:val="00FA09BE"/>
    <w:rsid w:val="00FA0FD7"/>
    <w:rsid w:val="00FA13AB"/>
    <w:rsid w:val="00FA17DC"/>
    <w:rsid w:val="00FA1E80"/>
    <w:rsid w:val="00FA2204"/>
    <w:rsid w:val="00FA22D9"/>
    <w:rsid w:val="00FA23D0"/>
    <w:rsid w:val="00FA249D"/>
    <w:rsid w:val="00FA2CAB"/>
    <w:rsid w:val="00FA3107"/>
    <w:rsid w:val="00FA34EE"/>
    <w:rsid w:val="00FA36C3"/>
    <w:rsid w:val="00FA3953"/>
    <w:rsid w:val="00FA3C03"/>
    <w:rsid w:val="00FA4830"/>
    <w:rsid w:val="00FA48B7"/>
    <w:rsid w:val="00FA4B0D"/>
    <w:rsid w:val="00FA521E"/>
    <w:rsid w:val="00FA5262"/>
    <w:rsid w:val="00FA5356"/>
    <w:rsid w:val="00FA5723"/>
    <w:rsid w:val="00FA57F0"/>
    <w:rsid w:val="00FA5C13"/>
    <w:rsid w:val="00FA5F2C"/>
    <w:rsid w:val="00FA6380"/>
    <w:rsid w:val="00FA659A"/>
    <w:rsid w:val="00FA65FB"/>
    <w:rsid w:val="00FA6AC1"/>
    <w:rsid w:val="00FA6BFE"/>
    <w:rsid w:val="00FA6CF9"/>
    <w:rsid w:val="00FA6E4B"/>
    <w:rsid w:val="00FA7358"/>
    <w:rsid w:val="00FA762A"/>
    <w:rsid w:val="00FA7773"/>
    <w:rsid w:val="00FA7E56"/>
    <w:rsid w:val="00FB0232"/>
    <w:rsid w:val="00FB04A8"/>
    <w:rsid w:val="00FB063F"/>
    <w:rsid w:val="00FB0C69"/>
    <w:rsid w:val="00FB0F20"/>
    <w:rsid w:val="00FB146B"/>
    <w:rsid w:val="00FB1898"/>
    <w:rsid w:val="00FB199C"/>
    <w:rsid w:val="00FB1A4A"/>
    <w:rsid w:val="00FB1ADB"/>
    <w:rsid w:val="00FB1BF5"/>
    <w:rsid w:val="00FB1CC6"/>
    <w:rsid w:val="00FB2A42"/>
    <w:rsid w:val="00FB2CCF"/>
    <w:rsid w:val="00FB2F48"/>
    <w:rsid w:val="00FB31DD"/>
    <w:rsid w:val="00FB3704"/>
    <w:rsid w:val="00FB3780"/>
    <w:rsid w:val="00FB3B91"/>
    <w:rsid w:val="00FB3BCF"/>
    <w:rsid w:val="00FB419A"/>
    <w:rsid w:val="00FB44E8"/>
    <w:rsid w:val="00FB46BB"/>
    <w:rsid w:val="00FB498F"/>
    <w:rsid w:val="00FB4EB5"/>
    <w:rsid w:val="00FB4EF4"/>
    <w:rsid w:val="00FB5216"/>
    <w:rsid w:val="00FB56B1"/>
    <w:rsid w:val="00FB5741"/>
    <w:rsid w:val="00FB575F"/>
    <w:rsid w:val="00FB584B"/>
    <w:rsid w:val="00FB5A09"/>
    <w:rsid w:val="00FB6513"/>
    <w:rsid w:val="00FB65E6"/>
    <w:rsid w:val="00FB66D1"/>
    <w:rsid w:val="00FB699C"/>
    <w:rsid w:val="00FB6C02"/>
    <w:rsid w:val="00FB6D3D"/>
    <w:rsid w:val="00FB70BC"/>
    <w:rsid w:val="00FB79B1"/>
    <w:rsid w:val="00FB79EE"/>
    <w:rsid w:val="00FB7E67"/>
    <w:rsid w:val="00FC00E8"/>
    <w:rsid w:val="00FC0305"/>
    <w:rsid w:val="00FC03EB"/>
    <w:rsid w:val="00FC03FE"/>
    <w:rsid w:val="00FC0456"/>
    <w:rsid w:val="00FC09BE"/>
    <w:rsid w:val="00FC0BAD"/>
    <w:rsid w:val="00FC0D5E"/>
    <w:rsid w:val="00FC0F62"/>
    <w:rsid w:val="00FC1067"/>
    <w:rsid w:val="00FC126D"/>
    <w:rsid w:val="00FC1273"/>
    <w:rsid w:val="00FC1543"/>
    <w:rsid w:val="00FC1729"/>
    <w:rsid w:val="00FC1953"/>
    <w:rsid w:val="00FC1A61"/>
    <w:rsid w:val="00FC1BFC"/>
    <w:rsid w:val="00FC235A"/>
    <w:rsid w:val="00FC26CF"/>
    <w:rsid w:val="00FC2765"/>
    <w:rsid w:val="00FC2B3B"/>
    <w:rsid w:val="00FC323F"/>
    <w:rsid w:val="00FC3244"/>
    <w:rsid w:val="00FC326B"/>
    <w:rsid w:val="00FC3329"/>
    <w:rsid w:val="00FC3348"/>
    <w:rsid w:val="00FC359A"/>
    <w:rsid w:val="00FC35CC"/>
    <w:rsid w:val="00FC3D1B"/>
    <w:rsid w:val="00FC3D9D"/>
    <w:rsid w:val="00FC3DE8"/>
    <w:rsid w:val="00FC3E15"/>
    <w:rsid w:val="00FC4333"/>
    <w:rsid w:val="00FC44D5"/>
    <w:rsid w:val="00FC455E"/>
    <w:rsid w:val="00FC4593"/>
    <w:rsid w:val="00FC461D"/>
    <w:rsid w:val="00FC46E7"/>
    <w:rsid w:val="00FC4772"/>
    <w:rsid w:val="00FC4AA4"/>
    <w:rsid w:val="00FC4B08"/>
    <w:rsid w:val="00FC4B85"/>
    <w:rsid w:val="00FC4E3B"/>
    <w:rsid w:val="00FC549F"/>
    <w:rsid w:val="00FC54CF"/>
    <w:rsid w:val="00FC5BE9"/>
    <w:rsid w:val="00FC6BD6"/>
    <w:rsid w:val="00FC6D2C"/>
    <w:rsid w:val="00FC6E2D"/>
    <w:rsid w:val="00FC711A"/>
    <w:rsid w:val="00FC7197"/>
    <w:rsid w:val="00FC73A4"/>
    <w:rsid w:val="00FC748A"/>
    <w:rsid w:val="00FC74FC"/>
    <w:rsid w:val="00FC760C"/>
    <w:rsid w:val="00FC770A"/>
    <w:rsid w:val="00FC7954"/>
    <w:rsid w:val="00FC7D1D"/>
    <w:rsid w:val="00FC7F47"/>
    <w:rsid w:val="00FC7F91"/>
    <w:rsid w:val="00FD03C0"/>
    <w:rsid w:val="00FD04C0"/>
    <w:rsid w:val="00FD084A"/>
    <w:rsid w:val="00FD0B2D"/>
    <w:rsid w:val="00FD0CD6"/>
    <w:rsid w:val="00FD10D6"/>
    <w:rsid w:val="00FD12FA"/>
    <w:rsid w:val="00FD135B"/>
    <w:rsid w:val="00FD13F6"/>
    <w:rsid w:val="00FD1525"/>
    <w:rsid w:val="00FD18BE"/>
    <w:rsid w:val="00FD1CAD"/>
    <w:rsid w:val="00FD21F1"/>
    <w:rsid w:val="00FD22FF"/>
    <w:rsid w:val="00FD270B"/>
    <w:rsid w:val="00FD2B2D"/>
    <w:rsid w:val="00FD3029"/>
    <w:rsid w:val="00FD357E"/>
    <w:rsid w:val="00FD3594"/>
    <w:rsid w:val="00FD369C"/>
    <w:rsid w:val="00FD3809"/>
    <w:rsid w:val="00FD382B"/>
    <w:rsid w:val="00FD3B3A"/>
    <w:rsid w:val="00FD3CE6"/>
    <w:rsid w:val="00FD4065"/>
    <w:rsid w:val="00FD451F"/>
    <w:rsid w:val="00FD49EE"/>
    <w:rsid w:val="00FD4D6E"/>
    <w:rsid w:val="00FD4E0E"/>
    <w:rsid w:val="00FD5206"/>
    <w:rsid w:val="00FD5886"/>
    <w:rsid w:val="00FD5BF3"/>
    <w:rsid w:val="00FD601D"/>
    <w:rsid w:val="00FD667D"/>
    <w:rsid w:val="00FD6820"/>
    <w:rsid w:val="00FD683B"/>
    <w:rsid w:val="00FD68BC"/>
    <w:rsid w:val="00FD6B7A"/>
    <w:rsid w:val="00FD6CC4"/>
    <w:rsid w:val="00FD706C"/>
    <w:rsid w:val="00FD73A9"/>
    <w:rsid w:val="00FD78C7"/>
    <w:rsid w:val="00FD79F3"/>
    <w:rsid w:val="00FE006B"/>
    <w:rsid w:val="00FE00EF"/>
    <w:rsid w:val="00FE0319"/>
    <w:rsid w:val="00FE08EE"/>
    <w:rsid w:val="00FE0F0E"/>
    <w:rsid w:val="00FE0F77"/>
    <w:rsid w:val="00FE15F1"/>
    <w:rsid w:val="00FE18B5"/>
    <w:rsid w:val="00FE1AD4"/>
    <w:rsid w:val="00FE1ADA"/>
    <w:rsid w:val="00FE1E7D"/>
    <w:rsid w:val="00FE1EA4"/>
    <w:rsid w:val="00FE22AE"/>
    <w:rsid w:val="00FE234A"/>
    <w:rsid w:val="00FE262F"/>
    <w:rsid w:val="00FE27E0"/>
    <w:rsid w:val="00FE28A5"/>
    <w:rsid w:val="00FE29F8"/>
    <w:rsid w:val="00FE2A63"/>
    <w:rsid w:val="00FE2B0F"/>
    <w:rsid w:val="00FE355E"/>
    <w:rsid w:val="00FE36A0"/>
    <w:rsid w:val="00FE36F0"/>
    <w:rsid w:val="00FE3847"/>
    <w:rsid w:val="00FE38D9"/>
    <w:rsid w:val="00FE3A8E"/>
    <w:rsid w:val="00FE3D5A"/>
    <w:rsid w:val="00FE40AF"/>
    <w:rsid w:val="00FE4175"/>
    <w:rsid w:val="00FE4183"/>
    <w:rsid w:val="00FE4235"/>
    <w:rsid w:val="00FE42A8"/>
    <w:rsid w:val="00FE4386"/>
    <w:rsid w:val="00FE4390"/>
    <w:rsid w:val="00FE4434"/>
    <w:rsid w:val="00FE4B62"/>
    <w:rsid w:val="00FE4F7D"/>
    <w:rsid w:val="00FE51D3"/>
    <w:rsid w:val="00FE52A9"/>
    <w:rsid w:val="00FE5384"/>
    <w:rsid w:val="00FE5398"/>
    <w:rsid w:val="00FE54FE"/>
    <w:rsid w:val="00FE552A"/>
    <w:rsid w:val="00FE5584"/>
    <w:rsid w:val="00FE562F"/>
    <w:rsid w:val="00FE568C"/>
    <w:rsid w:val="00FE572B"/>
    <w:rsid w:val="00FE5FD3"/>
    <w:rsid w:val="00FE643C"/>
    <w:rsid w:val="00FE647E"/>
    <w:rsid w:val="00FE6485"/>
    <w:rsid w:val="00FE6570"/>
    <w:rsid w:val="00FE65A0"/>
    <w:rsid w:val="00FE6BB7"/>
    <w:rsid w:val="00FE6C83"/>
    <w:rsid w:val="00FE6D11"/>
    <w:rsid w:val="00FE749B"/>
    <w:rsid w:val="00FE74EE"/>
    <w:rsid w:val="00FE7559"/>
    <w:rsid w:val="00FE7D06"/>
    <w:rsid w:val="00FE7F89"/>
    <w:rsid w:val="00FF0071"/>
    <w:rsid w:val="00FF017A"/>
    <w:rsid w:val="00FF03A1"/>
    <w:rsid w:val="00FF0629"/>
    <w:rsid w:val="00FF0670"/>
    <w:rsid w:val="00FF088A"/>
    <w:rsid w:val="00FF0A27"/>
    <w:rsid w:val="00FF0BAC"/>
    <w:rsid w:val="00FF0EDD"/>
    <w:rsid w:val="00FF1003"/>
    <w:rsid w:val="00FF1591"/>
    <w:rsid w:val="00FF16E4"/>
    <w:rsid w:val="00FF17AD"/>
    <w:rsid w:val="00FF195A"/>
    <w:rsid w:val="00FF207C"/>
    <w:rsid w:val="00FF2100"/>
    <w:rsid w:val="00FF21B3"/>
    <w:rsid w:val="00FF2316"/>
    <w:rsid w:val="00FF23B2"/>
    <w:rsid w:val="00FF23DA"/>
    <w:rsid w:val="00FF25B6"/>
    <w:rsid w:val="00FF2640"/>
    <w:rsid w:val="00FF27CE"/>
    <w:rsid w:val="00FF2A87"/>
    <w:rsid w:val="00FF2ABC"/>
    <w:rsid w:val="00FF2C38"/>
    <w:rsid w:val="00FF2E77"/>
    <w:rsid w:val="00FF324C"/>
    <w:rsid w:val="00FF381E"/>
    <w:rsid w:val="00FF3871"/>
    <w:rsid w:val="00FF3B84"/>
    <w:rsid w:val="00FF3CB2"/>
    <w:rsid w:val="00FF4015"/>
    <w:rsid w:val="00FF4352"/>
    <w:rsid w:val="00FF4647"/>
    <w:rsid w:val="00FF46D8"/>
    <w:rsid w:val="00FF4881"/>
    <w:rsid w:val="00FF4C14"/>
    <w:rsid w:val="00FF4CC3"/>
    <w:rsid w:val="00FF5319"/>
    <w:rsid w:val="00FF5DE6"/>
    <w:rsid w:val="00FF5E47"/>
    <w:rsid w:val="00FF620D"/>
    <w:rsid w:val="00FF6294"/>
    <w:rsid w:val="00FF62E1"/>
    <w:rsid w:val="00FF6510"/>
    <w:rsid w:val="00FF65D8"/>
    <w:rsid w:val="00FF6627"/>
    <w:rsid w:val="00FF664C"/>
    <w:rsid w:val="00FF66FB"/>
    <w:rsid w:val="00FF68C2"/>
    <w:rsid w:val="00FF697D"/>
    <w:rsid w:val="00FF69EB"/>
    <w:rsid w:val="00FF6AC7"/>
    <w:rsid w:val="00FF6BA2"/>
    <w:rsid w:val="00FF6F08"/>
    <w:rsid w:val="00FF72F1"/>
    <w:rsid w:val="00FF737C"/>
    <w:rsid w:val="00FF776E"/>
    <w:rsid w:val="00FF781C"/>
    <w:rsid w:val="00FF7A7D"/>
    <w:rsid w:val="00FF7C9A"/>
    <w:rsid w:val="00FF7D9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f">
      <v:fill color="white" on="f"/>
      <v:stroke on="f"/>
    </o:shapedefaults>
    <o:shapelayout v:ext="edit">
      <o:idmap v:ext="edit" data="1"/>
    </o:shapelayout>
  </w:shapeDefaults>
  <w:decimalSymbol w:val="."/>
  <w:listSeparator w:val=","/>
  <w14:docId w14:val="61FB58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72"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2B2241"/>
    <w:rPr>
      <w:rFonts w:eastAsia="MS Gothic"/>
      <w:sz w:val="24"/>
      <w:szCs w:val="24"/>
      <w:lang w:val="en-US" w:eastAsia="en-US"/>
    </w:rPr>
  </w:style>
  <w:style w:type="paragraph" w:styleId="1">
    <w:name w:val="heading 1"/>
    <w:aliases w:val="H1,h1,app heading 1,l1,Memo Heading 1,h11,h12,h13,h14,h15,h16"/>
    <w:basedOn w:val="a2"/>
    <w:next w:val="a2"/>
    <w:qFormat/>
    <w:rsid w:val="00400537"/>
    <w:pPr>
      <w:keepNext/>
      <w:numPr>
        <w:numId w:val="3"/>
      </w:numPr>
      <w:tabs>
        <w:tab w:val="left" w:pos="0"/>
      </w:tabs>
      <w:spacing w:before="240" w:after="60"/>
      <w:outlineLvl w:val="0"/>
    </w:pPr>
    <w:rPr>
      <w:rFonts w:ascii="Arial" w:hAnsi="Arial"/>
      <w:bCs/>
      <w:kern w:val="28"/>
      <w:sz w:val="28"/>
      <w:lang w:eastAsia="ja-JP"/>
    </w:rPr>
  </w:style>
  <w:style w:type="paragraph" w:styleId="2">
    <w:name w:val="heading 2"/>
    <w:aliases w:val="DO NOT USE_h2,h2,h21,H2,Head2A,2,UNDERRUBRIK 1-2"/>
    <w:basedOn w:val="a2"/>
    <w:next w:val="a2"/>
    <w:qFormat/>
    <w:rsid w:val="00400537"/>
    <w:pPr>
      <w:keepNext/>
      <w:numPr>
        <w:ilvl w:val="1"/>
        <w:numId w:val="3"/>
      </w:numPr>
      <w:spacing w:line="480" w:lineRule="auto"/>
      <w:outlineLvl w:val="1"/>
    </w:pPr>
    <w:rPr>
      <w:rFonts w:ascii="Arial" w:hAnsi="Arial"/>
    </w:rPr>
  </w:style>
  <w:style w:type="paragraph" w:styleId="3">
    <w:name w:val="heading 3"/>
    <w:aliases w:val="Underrubrik2,H3,no break,Memo Heading 3"/>
    <w:basedOn w:val="a2"/>
    <w:next w:val="a2"/>
    <w:qFormat/>
    <w:rsid w:val="00400537"/>
    <w:pPr>
      <w:keepNext/>
      <w:numPr>
        <w:ilvl w:val="2"/>
        <w:numId w:val="3"/>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2"/>
    <w:next w:val="a2"/>
    <w:qFormat/>
    <w:rsid w:val="00400537"/>
    <w:pPr>
      <w:keepNext/>
      <w:numPr>
        <w:ilvl w:val="3"/>
        <w:numId w:val="3"/>
      </w:numPr>
      <w:jc w:val="right"/>
      <w:outlineLvl w:val="3"/>
    </w:pPr>
    <w:rPr>
      <w:rFonts w:ascii="Arial" w:hAnsi="Arial"/>
      <w:i/>
    </w:rPr>
  </w:style>
  <w:style w:type="paragraph" w:styleId="5">
    <w:name w:val="heading 5"/>
    <w:aliases w:val="H5"/>
    <w:basedOn w:val="a2"/>
    <w:next w:val="a2"/>
    <w:qFormat/>
    <w:rsid w:val="00400537"/>
    <w:pPr>
      <w:keepNext/>
      <w:spacing w:line="360" w:lineRule="auto"/>
      <w:outlineLvl w:val="4"/>
    </w:pPr>
    <w:rPr>
      <w:sz w:val="26"/>
      <w:u w:val="single"/>
    </w:rPr>
  </w:style>
  <w:style w:type="paragraph" w:styleId="6">
    <w:name w:val="heading 6"/>
    <w:basedOn w:val="a2"/>
    <w:next w:val="a2"/>
    <w:qFormat/>
    <w:rsid w:val="00400537"/>
    <w:pPr>
      <w:spacing w:before="240" w:after="60"/>
      <w:outlineLvl w:val="5"/>
    </w:pPr>
    <w:rPr>
      <w:i/>
      <w:sz w:val="22"/>
    </w:rPr>
  </w:style>
  <w:style w:type="paragraph" w:styleId="7">
    <w:name w:val="heading 7"/>
    <w:basedOn w:val="a2"/>
    <w:next w:val="a2"/>
    <w:qFormat/>
    <w:rsid w:val="00400537"/>
    <w:pPr>
      <w:spacing w:before="240" w:after="60"/>
      <w:outlineLvl w:val="6"/>
    </w:pPr>
    <w:rPr>
      <w:rFonts w:ascii="Arial" w:hAnsi="Arial"/>
    </w:rPr>
  </w:style>
  <w:style w:type="paragraph" w:styleId="8">
    <w:name w:val="heading 8"/>
    <w:aliases w:val="Table Heading"/>
    <w:basedOn w:val="a2"/>
    <w:next w:val="a2"/>
    <w:qFormat/>
    <w:rsid w:val="00400537"/>
    <w:pPr>
      <w:spacing w:before="240" w:after="60"/>
      <w:outlineLvl w:val="7"/>
    </w:pPr>
    <w:rPr>
      <w:rFonts w:ascii="Arial" w:hAnsi="Arial"/>
      <w:i/>
    </w:rPr>
  </w:style>
  <w:style w:type="paragraph" w:styleId="9">
    <w:name w:val="heading 9"/>
    <w:aliases w:val="Figure Heading,FH"/>
    <w:basedOn w:val="a2"/>
    <w:next w:val="a2"/>
    <w:qFormat/>
    <w:rsid w:val="00400537"/>
    <w:pPr>
      <w:spacing w:before="240" w:after="60"/>
      <w:outlineLvl w:val="8"/>
    </w:pPr>
    <w:rPr>
      <w:rFonts w:ascii="Arial" w:hAnsi="Arial"/>
      <w:b/>
      <w:i/>
      <w:sz w:val="18"/>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eading1unnumbered">
    <w:name w:val="Heading 1 unnumbered"/>
    <w:basedOn w:val="1"/>
    <w:next w:val="a6"/>
    <w:rsid w:val="00400537"/>
    <w:pPr>
      <w:numPr>
        <w:numId w:val="0"/>
      </w:numPr>
      <w:tabs>
        <w:tab w:val="num" w:pos="360"/>
      </w:tabs>
      <w:spacing w:before="360" w:after="240"/>
      <w:ind w:left="360" w:hanging="360"/>
      <w:outlineLvl w:val="9"/>
    </w:pPr>
    <w:rPr>
      <w:rFonts w:ascii="Times New Roman" w:hAnsi="Times New Roman"/>
      <w:sz w:val="32"/>
    </w:rPr>
  </w:style>
  <w:style w:type="paragraph" w:styleId="a6">
    <w:name w:val="Body Text"/>
    <w:basedOn w:val="a2"/>
    <w:link w:val="Char"/>
    <w:rsid w:val="00400537"/>
    <w:pPr>
      <w:spacing w:after="120"/>
    </w:pPr>
  </w:style>
  <w:style w:type="paragraph" w:styleId="20">
    <w:name w:val="Body Text 2"/>
    <w:basedOn w:val="a2"/>
    <w:rsid w:val="00400537"/>
    <w:rPr>
      <w:rFonts w:ascii="Arial" w:hAnsi="Arial"/>
    </w:r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
    <w:link w:val="Char0"/>
    <w:rsid w:val="00400537"/>
    <w:pPr>
      <w:widowControl w:val="0"/>
    </w:pPr>
    <w:rPr>
      <w:rFonts w:ascii="Arial" w:hAnsi="Arial"/>
      <w:b/>
      <w:noProof/>
      <w:sz w:val="18"/>
      <w:lang w:val="en-US" w:eastAsia="en-US"/>
    </w:rPr>
  </w:style>
  <w:style w:type="paragraph" w:styleId="a8">
    <w:name w:val="Document Map"/>
    <w:basedOn w:val="a2"/>
    <w:semiHidden/>
    <w:rsid w:val="00400537"/>
    <w:pPr>
      <w:shd w:val="clear" w:color="auto" w:fill="000080"/>
    </w:pPr>
    <w:rPr>
      <w:rFonts w:ascii="Tahoma" w:hAnsi="Tahoma"/>
    </w:rPr>
  </w:style>
  <w:style w:type="paragraph" w:styleId="a9">
    <w:name w:val="Plain Text"/>
    <w:basedOn w:val="a2"/>
    <w:rsid w:val="00400537"/>
    <w:rPr>
      <w:rFonts w:ascii="Courier New" w:hAnsi="Courier New"/>
    </w:rPr>
  </w:style>
  <w:style w:type="paragraph" w:customStyle="1" w:styleId="ZT">
    <w:name w:val="ZT"/>
    <w:rsid w:val="00400537"/>
    <w:pPr>
      <w:framePr w:wrap="notBeside" w:hAnchor="margin" w:yAlign="center"/>
      <w:widowControl w:val="0"/>
      <w:spacing w:line="240" w:lineRule="atLeast"/>
      <w:jc w:val="right"/>
    </w:pPr>
    <w:rPr>
      <w:rFonts w:ascii="Arial" w:hAnsi="Arial"/>
      <w:b/>
      <w:sz w:val="34"/>
      <w:lang w:eastAsia="en-US"/>
    </w:rPr>
  </w:style>
  <w:style w:type="character" w:customStyle="1" w:styleId="ZGSM">
    <w:name w:val="ZGSM"/>
    <w:rsid w:val="00400537"/>
  </w:style>
  <w:style w:type="paragraph" w:customStyle="1" w:styleId="TF">
    <w:name w:val="TF"/>
    <w:basedOn w:val="TH"/>
    <w:rsid w:val="00400537"/>
    <w:pPr>
      <w:keepNext w:val="0"/>
      <w:spacing w:before="0" w:after="240"/>
    </w:pPr>
  </w:style>
  <w:style w:type="paragraph" w:customStyle="1" w:styleId="TH">
    <w:name w:val="TH"/>
    <w:basedOn w:val="a2"/>
    <w:rsid w:val="00400537"/>
    <w:pPr>
      <w:keepNext/>
      <w:keepLines/>
      <w:spacing w:before="60" w:after="180"/>
      <w:jc w:val="center"/>
    </w:pPr>
    <w:rPr>
      <w:rFonts w:ascii="Arial" w:hAnsi="Arial"/>
      <w:b/>
    </w:rPr>
  </w:style>
  <w:style w:type="paragraph" w:customStyle="1" w:styleId="B1">
    <w:name w:val="B1"/>
    <w:basedOn w:val="aa"/>
    <w:link w:val="B1Zchn"/>
    <w:rsid w:val="00400537"/>
  </w:style>
  <w:style w:type="paragraph" w:styleId="aa">
    <w:name w:val="List"/>
    <w:basedOn w:val="a2"/>
    <w:rsid w:val="00400537"/>
    <w:pPr>
      <w:spacing w:after="180"/>
      <w:ind w:left="568" w:hanging="284"/>
    </w:pPr>
  </w:style>
  <w:style w:type="paragraph" w:customStyle="1" w:styleId="EQ">
    <w:name w:val="EQ"/>
    <w:basedOn w:val="a2"/>
    <w:next w:val="a2"/>
    <w:rsid w:val="00400537"/>
    <w:pPr>
      <w:keepLines/>
      <w:tabs>
        <w:tab w:val="center" w:pos="4536"/>
        <w:tab w:val="right" w:pos="9072"/>
      </w:tabs>
      <w:spacing w:after="180"/>
    </w:pPr>
    <w:rPr>
      <w:noProof/>
    </w:rPr>
  </w:style>
  <w:style w:type="paragraph" w:customStyle="1" w:styleId="lptext">
    <w:name w:val="löptext"/>
    <w:basedOn w:val="a2"/>
    <w:rsid w:val="00400537"/>
    <w:pPr>
      <w:spacing w:before="100" w:after="100"/>
      <w:ind w:left="860"/>
    </w:pPr>
    <w:rPr>
      <w:rFonts w:ascii="Times" w:hAnsi="Times"/>
    </w:rPr>
  </w:style>
  <w:style w:type="character" w:styleId="ab">
    <w:name w:val="footnote reference"/>
    <w:semiHidden/>
    <w:rsid w:val="00400537"/>
    <w:rPr>
      <w:b/>
      <w:position w:val="6"/>
      <w:sz w:val="16"/>
    </w:rPr>
  </w:style>
  <w:style w:type="paragraph" w:styleId="ac">
    <w:name w:val="footnote text"/>
    <w:basedOn w:val="a2"/>
    <w:semiHidden/>
    <w:rsid w:val="00400537"/>
    <w:pPr>
      <w:keepLines/>
      <w:ind w:left="454" w:hanging="454"/>
    </w:pPr>
    <w:rPr>
      <w:sz w:val="16"/>
    </w:rPr>
  </w:style>
  <w:style w:type="paragraph" w:styleId="ad">
    <w:name w:val="caption"/>
    <w:aliases w:val="cap,cap Char,Caption Char,Caption Char1 Char,cap Char Char1,Caption Char Char1 Char,cap Char2"/>
    <w:basedOn w:val="a2"/>
    <w:next w:val="a2"/>
    <w:link w:val="Char1"/>
    <w:qFormat/>
    <w:rsid w:val="00400537"/>
    <w:pPr>
      <w:spacing w:before="120" w:after="120"/>
    </w:pPr>
    <w:rPr>
      <w:b/>
      <w:sz w:val="20"/>
      <w:szCs w:val="20"/>
      <w:lang w:val="en-GB"/>
    </w:rPr>
  </w:style>
  <w:style w:type="paragraph" w:customStyle="1" w:styleId="a0">
    <w:name w:val="佐藤２"/>
    <w:basedOn w:val="a2"/>
    <w:rsid w:val="00400537"/>
    <w:pPr>
      <w:numPr>
        <w:numId w:val="4"/>
      </w:numPr>
      <w:spacing w:after="180"/>
    </w:pPr>
    <w:rPr>
      <w:lang w:eastAsia="ja-JP"/>
    </w:rPr>
  </w:style>
  <w:style w:type="paragraph" w:styleId="21">
    <w:name w:val="Body Text Indent 2"/>
    <w:basedOn w:val="a2"/>
    <w:rsid w:val="00400537"/>
    <w:pPr>
      <w:widowControl w:val="0"/>
      <w:autoSpaceDE w:val="0"/>
      <w:autoSpaceDN w:val="0"/>
      <w:adjustRightInd w:val="0"/>
      <w:ind w:left="1656"/>
      <w:jc w:val="both"/>
      <w:textAlignment w:val="baseline"/>
    </w:pPr>
    <w:rPr>
      <w:kern w:val="2"/>
      <w:lang w:eastAsia="ja-JP"/>
    </w:rPr>
  </w:style>
  <w:style w:type="paragraph" w:styleId="22">
    <w:name w:val="List Bullet 2"/>
    <w:aliases w:val="lb2"/>
    <w:basedOn w:val="a"/>
    <w:autoRedefine/>
    <w:rsid w:val="00400537"/>
    <w:pPr>
      <w:tabs>
        <w:tab w:val="clear" w:pos="360"/>
      </w:tabs>
      <w:spacing w:after="60"/>
      <w:ind w:left="1080" w:hanging="357"/>
    </w:pPr>
    <w:rPr>
      <w:rFonts w:ascii="Arial" w:hAnsi="Arial"/>
    </w:rPr>
  </w:style>
  <w:style w:type="paragraph" w:styleId="a">
    <w:name w:val="List Bullet"/>
    <w:basedOn w:val="a2"/>
    <w:autoRedefine/>
    <w:rsid w:val="00400537"/>
    <w:pPr>
      <w:numPr>
        <w:numId w:val="1"/>
      </w:numPr>
    </w:pPr>
  </w:style>
  <w:style w:type="paragraph" w:customStyle="1" w:styleId="ListBulletLast">
    <w:name w:val="List Bullet Last"/>
    <w:aliases w:val="lbl"/>
    <w:basedOn w:val="a"/>
    <w:next w:val="a6"/>
    <w:rsid w:val="00400537"/>
    <w:pPr>
      <w:tabs>
        <w:tab w:val="clear" w:pos="360"/>
      </w:tabs>
      <w:spacing w:after="240"/>
      <w:ind w:left="714" w:hanging="357"/>
    </w:pPr>
    <w:rPr>
      <w:rFonts w:ascii="Arial" w:hAnsi="Arial"/>
    </w:rPr>
  </w:style>
  <w:style w:type="paragraph" w:styleId="ae">
    <w:name w:val="footer"/>
    <w:basedOn w:val="a2"/>
    <w:link w:val="Char2"/>
    <w:uiPriority w:val="99"/>
    <w:rsid w:val="00400537"/>
    <w:pPr>
      <w:tabs>
        <w:tab w:val="center" w:pos="4536"/>
        <w:tab w:val="right" w:pos="9072"/>
      </w:tabs>
      <w:spacing w:before="120"/>
    </w:pPr>
    <w:rPr>
      <w:lang w:val="de-DE"/>
    </w:rPr>
  </w:style>
  <w:style w:type="paragraph" w:styleId="23">
    <w:name w:val="List 2"/>
    <w:basedOn w:val="aa"/>
    <w:rsid w:val="00400537"/>
    <w:pPr>
      <w:ind w:left="851"/>
    </w:pPr>
    <w:rPr>
      <w:lang w:eastAsia="ja-JP"/>
    </w:rPr>
  </w:style>
  <w:style w:type="paragraph" w:customStyle="1" w:styleId="TitleText">
    <w:name w:val="Title Text"/>
    <w:basedOn w:val="a2"/>
    <w:next w:val="a2"/>
    <w:rsid w:val="00400537"/>
    <w:pPr>
      <w:spacing w:after="220"/>
    </w:pPr>
    <w:rPr>
      <w:rFonts w:ascii="Arial" w:hAnsi="Arial"/>
      <w:b/>
      <w:sz w:val="22"/>
    </w:rPr>
  </w:style>
  <w:style w:type="paragraph" w:styleId="af">
    <w:name w:val="Title"/>
    <w:basedOn w:val="a2"/>
    <w:qFormat/>
    <w:rsid w:val="00400537"/>
    <w:pPr>
      <w:jc w:val="center"/>
    </w:pPr>
    <w:rPr>
      <w:rFonts w:ascii="Arial" w:hAnsi="Arial"/>
      <w:b/>
    </w:rPr>
  </w:style>
  <w:style w:type="paragraph" w:styleId="af0">
    <w:name w:val="table of figures"/>
    <w:basedOn w:val="10"/>
    <w:next w:val="a2"/>
    <w:semiHidden/>
    <w:rsid w:val="00400537"/>
    <w:pPr>
      <w:tabs>
        <w:tab w:val="right" w:leader="dot" w:pos="9360"/>
      </w:tabs>
      <w:spacing w:before="120" w:after="120"/>
    </w:pPr>
    <w:rPr>
      <w:caps/>
    </w:rPr>
  </w:style>
  <w:style w:type="paragraph" w:styleId="10">
    <w:name w:val="toc 1"/>
    <w:basedOn w:val="a2"/>
    <w:next w:val="a2"/>
    <w:autoRedefine/>
    <w:semiHidden/>
    <w:rsid w:val="00400537"/>
  </w:style>
  <w:style w:type="character" w:styleId="af1">
    <w:name w:val="page number"/>
    <w:basedOn w:val="a3"/>
    <w:rsid w:val="00400537"/>
  </w:style>
  <w:style w:type="paragraph" w:styleId="30">
    <w:name w:val="Body Text 3"/>
    <w:basedOn w:val="a2"/>
    <w:rsid w:val="00400537"/>
    <w:pPr>
      <w:jc w:val="both"/>
    </w:pPr>
    <w:rPr>
      <w:lang w:eastAsia="ja-JP"/>
    </w:rPr>
  </w:style>
  <w:style w:type="paragraph" w:customStyle="1" w:styleId="TableText">
    <w:name w:val="Table_Text"/>
    <w:basedOn w:val="a2"/>
    <w:rsid w:val="00400537"/>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a2"/>
    <w:rsid w:val="00400537"/>
    <w:pPr>
      <w:spacing w:after="240"/>
      <w:jc w:val="both"/>
    </w:pPr>
    <w:rPr>
      <w:lang w:eastAsia="ja-JP"/>
    </w:rPr>
  </w:style>
  <w:style w:type="paragraph" w:customStyle="1" w:styleId="textintend1">
    <w:name w:val="text intend 1"/>
    <w:basedOn w:val="text"/>
    <w:rsid w:val="00400537"/>
    <w:pPr>
      <w:numPr>
        <w:numId w:val="2"/>
      </w:numPr>
      <w:spacing w:after="120"/>
    </w:pPr>
  </w:style>
  <w:style w:type="paragraph" w:customStyle="1" w:styleId="shortcode">
    <w:name w:val="shortcode"/>
    <w:basedOn w:val="a6"/>
    <w:rsid w:val="00400537"/>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23"/>
    <w:link w:val="B2Char"/>
    <w:rsid w:val="00400537"/>
    <w:pPr>
      <w:overflowPunct w:val="0"/>
      <w:autoSpaceDE w:val="0"/>
      <w:autoSpaceDN w:val="0"/>
      <w:adjustRightInd w:val="0"/>
      <w:textAlignment w:val="baseline"/>
    </w:pPr>
    <w:rPr>
      <w:lang w:eastAsia="en-US"/>
    </w:rPr>
  </w:style>
  <w:style w:type="paragraph" w:customStyle="1" w:styleId="B3">
    <w:name w:val="B3"/>
    <w:basedOn w:val="31"/>
    <w:rsid w:val="00400537"/>
    <w:pPr>
      <w:overflowPunct w:val="0"/>
      <w:autoSpaceDE w:val="0"/>
      <w:autoSpaceDN w:val="0"/>
      <w:adjustRightInd w:val="0"/>
      <w:spacing w:after="180"/>
      <w:ind w:leftChars="0" w:left="1135" w:firstLineChars="0" w:hanging="284"/>
      <w:textAlignment w:val="baseline"/>
    </w:pPr>
  </w:style>
  <w:style w:type="paragraph" w:styleId="31">
    <w:name w:val="List 3"/>
    <w:basedOn w:val="a2"/>
    <w:rsid w:val="00400537"/>
    <w:pPr>
      <w:ind w:leftChars="400" w:left="100" w:hangingChars="200" w:hanging="200"/>
    </w:pPr>
  </w:style>
  <w:style w:type="paragraph" w:customStyle="1" w:styleId="RecCCITT">
    <w:name w:val="Rec_CCITT_#"/>
    <w:basedOn w:val="a2"/>
    <w:rsid w:val="00400537"/>
    <w:pPr>
      <w:keepNext/>
      <w:keepLines/>
      <w:spacing w:after="180"/>
    </w:pPr>
    <w:rPr>
      <w:b/>
    </w:rPr>
  </w:style>
  <w:style w:type="character" w:styleId="af2">
    <w:name w:val="Hyperlink"/>
    <w:uiPriority w:val="99"/>
    <w:rsid w:val="00400537"/>
    <w:rPr>
      <w:color w:val="0000FF"/>
      <w:u w:val="single"/>
    </w:rPr>
  </w:style>
  <w:style w:type="character" w:styleId="af3">
    <w:name w:val="FollowedHyperlink"/>
    <w:aliases w:val="已访问的超链接"/>
    <w:rsid w:val="00400537"/>
    <w:rPr>
      <w:color w:val="800080"/>
      <w:u w:val="single"/>
    </w:rPr>
  </w:style>
  <w:style w:type="paragraph" w:styleId="af4">
    <w:name w:val="Body Text Indent"/>
    <w:basedOn w:val="a2"/>
    <w:rsid w:val="00400537"/>
    <w:pPr>
      <w:ind w:left="360"/>
    </w:pPr>
    <w:rPr>
      <w:bCs/>
      <w:lang w:eastAsia="ja-JP"/>
    </w:rPr>
  </w:style>
  <w:style w:type="character" w:styleId="af5">
    <w:name w:val="annotation reference"/>
    <w:qFormat/>
    <w:rsid w:val="00400537"/>
    <w:rPr>
      <w:sz w:val="16"/>
      <w:szCs w:val="16"/>
    </w:rPr>
  </w:style>
  <w:style w:type="paragraph" w:customStyle="1" w:styleId="11">
    <w:name w:val="吹き出し1"/>
    <w:basedOn w:val="a2"/>
    <w:semiHidden/>
    <w:rsid w:val="00400537"/>
    <w:rPr>
      <w:rFonts w:ascii="Arial" w:hAnsi="Arial"/>
      <w:sz w:val="18"/>
      <w:szCs w:val="18"/>
    </w:rPr>
  </w:style>
  <w:style w:type="paragraph" w:customStyle="1" w:styleId="Reference">
    <w:name w:val="Reference"/>
    <w:basedOn w:val="a2"/>
    <w:rsid w:val="00400537"/>
    <w:pPr>
      <w:widowControl w:val="0"/>
      <w:ind w:left="283" w:hanging="283"/>
      <w:jc w:val="both"/>
    </w:pPr>
    <w:rPr>
      <w:rFonts w:ascii="Arial" w:eastAsia="MS Mincho" w:hAnsi="Arial"/>
      <w:kern w:val="2"/>
      <w:sz w:val="21"/>
      <w:lang w:val="de-DE" w:eastAsia="ja-JP"/>
    </w:rPr>
  </w:style>
  <w:style w:type="paragraph" w:styleId="af6">
    <w:name w:val="annotation text"/>
    <w:basedOn w:val="a2"/>
    <w:link w:val="Char3"/>
    <w:uiPriority w:val="99"/>
    <w:semiHidden/>
    <w:rsid w:val="00400537"/>
    <w:rPr>
      <w:sz w:val="20"/>
      <w:szCs w:val="20"/>
      <w:lang w:val="x-none" w:eastAsia="x-none"/>
    </w:rPr>
  </w:style>
  <w:style w:type="paragraph" w:customStyle="1" w:styleId="TI">
    <w:name w:val="TI"/>
    <w:basedOn w:val="a2"/>
    <w:semiHidden/>
    <w:rsid w:val="00EF25B1"/>
    <w:pPr>
      <w:keepNext/>
      <w:numPr>
        <w:numId w:val="5"/>
      </w:numPr>
      <w:autoSpaceDE w:val="0"/>
      <w:autoSpaceDN w:val="0"/>
      <w:adjustRightInd w:val="0"/>
      <w:spacing w:before="60" w:after="60"/>
      <w:jc w:val="both"/>
    </w:pPr>
    <w:rPr>
      <w:rFonts w:eastAsia="宋体" w:cs="Arial"/>
      <w:color w:val="0000FF"/>
      <w:kern w:val="2"/>
      <w:lang w:eastAsia="zh-CN"/>
    </w:rPr>
  </w:style>
  <w:style w:type="paragraph" w:styleId="af7">
    <w:name w:val="annotation subject"/>
    <w:basedOn w:val="af6"/>
    <w:next w:val="af6"/>
    <w:semiHidden/>
    <w:rsid w:val="00400537"/>
    <w:rPr>
      <w:b/>
      <w:bCs/>
    </w:rPr>
  </w:style>
  <w:style w:type="paragraph" w:styleId="af8">
    <w:name w:val="Balloon Text"/>
    <w:basedOn w:val="a2"/>
    <w:semiHidden/>
    <w:rsid w:val="00400537"/>
    <w:rPr>
      <w:rFonts w:ascii="Tahoma" w:hAnsi="Tahoma" w:cs="Tahoma"/>
      <w:sz w:val="16"/>
      <w:szCs w:val="16"/>
    </w:rPr>
  </w:style>
  <w:style w:type="character" w:customStyle="1" w:styleId="Char1">
    <w:name w:val="题注 Char"/>
    <w:aliases w:val="cap Char1,cap Char Char2,Caption Char Char,Caption Char1 Char Char,cap Char Char1 Char,Caption Char Char1 Char Char,cap Char2 Char"/>
    <w:link w:val="ad"/>
    <w:rsid w:val="00D53637"/>
    <w:rPr>
      <w:rFonts w:eastAsia="MS Gothic"/>
      <w:b/>
      <w:lang w:val="en-GB" w:eastAsia="en-US"/>
    </w:rPr>
  </w:style>
  <w:style w:type="paragraph" w:customStyle="1" w:styleId="CharCharCharCharCharChar">
    <w:name w:val="Char Char Char Char (文字) (文字) Char Char (文字) (文字)"/>
    <w:semiHidden/>
    <w:rsid w:val="009A435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otorolaResponse1">
    <w:name w:val="Motorola Response1"/>
    <w:semiHidden/>
    <w:rsid w:val="000A5B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styleId="af9">
    <w:name w:val="Table Grid"/>
    <w:basedOn w:val="a4"/>
    <w:uiPriority w:val="39"/>
    <w:rsid w:val="006F6E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a">
    <w:name w:val="Strong"/>
    <w:qFormat/>
    <w:rsid w:val="00A20EAD"/>
    <w:rPr>
      <w:b/>
      <w:bCs/>
    </w:rPr>
  </w:style>
  <w:style w:type="character" w:customStyle="1" w:styleId="capCharChar">
    <w:name w:val="cap Char Char"/>
    <w:rsid w:val="00CA215E"/>
    <w:rPr>
      <w:rFonts w:eastAsia="MS Gothic"/>
      <w:b/>
      <w:lang w:eastAsia="en-US"/>
    </w:rPr>
  </w:style>
  <w:style w:type="paragraph" w:styleId="afb">
    <w:name w:val="Normal (Web)"/>
    <w:basedOn w:val="a2"/>
    <w:uiPriority w:val="99"/>
    <w:unhideWhenUsed/>
    <w:rsid w:val="00C04049"/>
    <w:pPr>
      <w:spacing w:before="100" w:beforeAutospacing="1" w:after="100" w:afterAutospacing="1"/>
    </w:pPr>
    <w:rPr>
      <w:rFonts w:eastAsia="Times New Roman"/>
      <w:color w:val="000000"/>
    </w:rPr>
  </w:style>
  <w:style w:type="character" w:customStyle="1" w:styleId="Char3">
    <w:name w:val="批注文字 Char"/>
    <w:link w:val="af6"/>
    <w:uiPriority w:val="99"/>
    <w:semiHidden/>
    <w:rsid w:val="00B0731A"/>
    <w:rPr>
      <w:rFonts w:eastAsia="MS Gothic"/>
    </w:rPr>
  </w:style>
  <w:style w:type="paragraph" w:customStyle="1" w:styleId="CharCharCharCharCharCharCharCharCharCharCharChar">
    <w:name w:val="Char Char Char Char Char Char Char Char Char Char Char Char"/>
    <w:autoRedefine/>
    <w:semiHidden/>
    <w:rsid w:val="00283CBB"/>
    <w:pPr>
      <w:keepNext/>
      <w:tabs>
        <w:tab w:val="num" w:pos="851"/>
      </w:tabs>
      <w:autoSpaceDE w:val="0"/>
      <w:autoSpaceDN w:val="0"/>
      <w:adjustRightInd w:val="0"/>
      <w:spacing w:before="60" w:after="60"/>
      <w:ind w:left="851" w:hanging="851"/>
      <w:jc w:val="both"/>
    </w:pPr>
    <w:rPr>
      <w:rFonts w:eastAsia="宋体" w:cs="Arial"/>
      <w:color w:val="0000FF"/>
      <w:kern w:val="2"/>
      <w:sz w:val="24"/>
      <w:szCs w:val="24"/>
      <w:lang w:val="en-US" w:eastAsia="zh-CN"/>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7"/>
    <w:rsid w:val="00A31770"/>
    <w:rPr>
      <w:rFonts w:ascii="Arial" w:hAnsi="Arial"/>
      <w:b/>
      <w:noProof/>
      <w:sz w:val="18"/>
      <w:lang w:val="en-US" w:eastAsia="en-US" w:bidi="ar-SA"/>
    </w:rPr>
  </w:style>
  <w:style w:type="paragraph" w:customStyle="1" w:styleId="CRCoverPage">
    <w:name w:val="CR Cover Page"/>
    <w:next w:val="a2"/>
    <w:rsid w:val="0059279A"/>
    <w:pPr>
      <w:spacing w:after="120"/>
    </w:pPr>
    <w:rPr>
      <w:rFonts w:ascii="Arial" w:hAnsi="Arial"/>
      <w:lang w:eastAsia="en-US"/>
    </w:rPr>
  </w:style>
  <w:style w:type="table" w:styleId="afc">
    <w:name w:val="Table Professional"/>
    <w:basedOn w:val="a4"/>
    <w:rsid w:val="002C71F8"/>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address">
    <w:name w:val="address"/>
    <w:rsid w:val="000B53C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eastAsia="en-US"/>
    </w:rPr>
  </w:style>
  <w:style w:type="paragraph" w:customStyle="1" w:styleId="PaperTableCell">
    <w:name w:val="PaperTableCell"/>
    <w:basedOn w:val="a2"/>
    <w:rsid w:val="000B53CA"/>
    <w:pPr>
      <w:widowControl w:val="0"/>
      <w:jc w:val="both"/>
    </w:pPr>
    <w:rPr>
      <w:rFonts w:eastAsia="Times New Roman"/>
      <w:kern w:val="2"/>
      <w:sz w:val="16"/>
    </w:rPr>
  </w:style>
  <w:style w:type="paragraph" w:customStyle="1" w:styleId="CharChar1CharChar">
    <w:name w:val="Char Char1 Char Char"/>
    <w:next w:val="a2"/>
    <w:semiHidden/>
    <w:rsid w:val="00FD1525"/>
    <w:pPr>
      <w:keepNext/>
      <w:tabs>
        <w:tab w:val="num" w:pos="720"/>
      </w:tabs>
      <w:autoSpaceDE w:val="0"/>
      <w:autoSpaceDN w:val="0"/>
      <w:adjustRightInd w:val="0"/>
      <w:ind w:left="720" w:hanging="360"/>
      <w:jc w:val="both"/>
    </w:pPr>
    <w:rPr>
      <w:rFonts w:eastAsia="Times New Roman"/>
      <w:kern w:val="2"/>
      <w:lang w:eastAsia="zh-CN"/>
    </w:rPr>
  </w:style>
  <w:style w:type="paragraph" w:styleId="afd">
    <w:name w:val="List Paragraph"/>
    <w:basedOn w:val="a2"/>
    <w:link w:val="Char4"/>
    <w:uiPriority w:val="72"/>
    <w:qFormat/>
    <w:rsid w:val="00C146D2"/>
    <w:pPr>
      <w:ind w:firstLineChars="200" w:firstLine="420"/>
    </w:pPr>
  </w:style>
  <w:style w:type="character" w:styleId="afe">
    <w:name w:val="Placeholder Text"/>
    <w:uiPriority w:val="99"/>
    <w:semiHidden/>
    <w:rsid w:val="00293CD4"/>
    <w:rPr>
      <w:color w:val="808080"/>
    </w:rPr>
  </w:style>
  <w:style w:type="paragraph" w:customStyle="1" w:styleId="CharChar1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w:next w:val="a2"/>
    <w:semiHidden/>
    <w:rsid w:val="0032462E"/>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CharCharCharCharCharCharCharCharCharCharChar">
    <w:name w:val="Char Char Char Char Char Char Char Char Char Char Char Char Char"/>
    <w:basedOn w:val="a8"/>
    <w:rsid w:val="009C1F8C"/>
    <w:pPr>
      <w:widowControl w:val="0"/>
      <w:adjustRightInd w:val="0"/>
      <w:spacing w:line="436" w:lineRule="exact"/>
      <w:ind w:left="357"/>
      <w:outlineLvl w:val="3"/>
    </w:pPr>
    <w:rPr>
      <w:rFonts w:eastAsia="宋体"/>
      <w:b/>
      <w:kern w:val="2"/>
      <w:lang w:eastAsia="zh-CN"/>
    </w:rPr>
  </w:style>
  <w:style w:type="paragraph" w:customStyle="1" w:styleId="CharCharCharCharCharCharCharCharCharCharCharChar0">
    <w:name w:val="Char Char Char Char Char Char Char Char Char Char Char Char"/>
    <w:semiHidden/>
    <w:rsid w:val="00781200"/>
    <w:pPr>
      <w:keepNext/>
      <w:tabs>
        <w:tab w:val="num" w:pos="567"/>
      </w:tabs>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2"/>
    <w:semiHidden/>
    <w:rsid w:val="00552E7F"/>
    <w:pPr>
      <w:keepNext/>
      <w:tabs>
        <w:tab w:val="num" w:pos="720"/>
      </w:tabs>
      <w:autoSpaceDE w:val="0"/>
      <w:autoSpaceDN w:val="0"/>
      <w:adjustRightInd w:val="0"/>
      <w:ind w:left="720" w:hanging="360"/>
      <w:jc w:val="both"/>
    </w:pPr>
    <w:rPr>
      <w:rFonts w:eastAsia="Times New Roman"/>
      <w:kern w:val="2"/>
      <w:lang w:eastAsia="zh-CN"/>
    </w:rPr>
  </w:style>
  <w:style w:type="character" w:customStyle="1" w:styleId="Char2">
    <w:name w:val="页脚 Char"/>
    <w:link w:val="ae"/>
    <w:uiPriority w:val="99"/>
    <w:rsid w:val="00693251"/>
    <w:rPr>
      <w:rFonts w:eastAsia="MS Gothic"/>
      <w:sz w:val="24"/>
      <w:szCs w:val="24"/>
      <w:lang w:val="de-DE" w:eastAsia="en-US"/>
    </w:rPr>
  </w:style>
  <w:style w:type="paragraph" w:customStyle="1" w:styleId="TdocHeader2">
    <w:name w:val="Tdoc_Header_2"/>
    <w:basedOn w:val="a2"/>
    <w:rsid w:val="004D6898"/>
    <w:pPr>
      <w:widowControl w:val="0"/>
      <w:tabs>
        <w:tab w:val="left" w:pos="1701"/>
        <w:tab w:val="right" w:pos="9072"/>
        <w:tab w:val="right" w:pos="10206"/>
      </w:tabs>
      <w:ind w:left="1440" w:hanging="1440"/>
      <w:jc w:val="both"/>
    </w:pPr>
    <w:rPr>
      <w:rFonts w:ascii="Arial" w:eastAsia="Batang" w:hAnsi="Arial"/>
      <w:b/>
      <w:sz w:val="18"/>
      <w:szCs w:val="20"/>
      <w:lang w:val="en-GB"/>
    </w:rPr>
  </w:style>
  <w:style w:type="character" w:customStyle="1" w:styleId="Char4">
    <w:name w:val="列出段落 Char"/>
    <w:link w:val="afd"/>
    <w:uiPriority w:val="34"/>
    <w:rsid w:val="004D6898"/>
    <w:rPr>
      <w:rFonts w:eastAsia="MS Gothic"/>
      <w:sz w:val="24"/>
      <w:szCs w:val="24"/>
      <w:lang w:eastAsia="en-US"/>
    </w:rPr>
  </w:style>
  <w:style w:type="character" w:customStyle="1" w:styleId="B1Zchn">
    <w:name w:val="B1 Zchn"/>
    <w:link w:val="B1"/>
    <w:rsid w:val="00555115"/>
    <w:rPr>
      <w:rFonts w:eastAsia="MS Gothic"/>
      <w:sz w:val="24"/>
      <w:szCs w:val="24"/>
      <w:lang w:eastAsia="en-US"/>
    </w:rPr>
  </w:style>
  <w:style w:type="character" w:customStyle="1" w:styleId="B2Char">
    <w:name w:val="B2 Char"/>
    <w:link w:val="B2"/>
    <w:rsid w:val="00555115"/>
    <w:rPr>
      <w:rFonts w:eastAsia="MS Gothic"/>
      <w:sz w:val="24"/>
      <w:szCs w:val="24"/>
      <w:lang w:eastAsia="en-US"/>
    </w:rPr>
  </w:style>
  <w:style w:type="character" w:customStyle="1" w:styleId="B1Char1">
    <w:name w:val="B1 Char1"/>
    <w:rsid w:val="001050D7"/>
    <w:rPr>
      <w:lang w:val="en-GB" w:eastAsia="en-US"/>
    </w:rPr>
  </w:style>
  <w:style w:type="paragraph" w:customStyle="1" w:styleId="Doc-text2">
    <w:name w:val="Doc-text2"/>
    <w:basedOn w:val="a2"/>
    <w:link w:val="Doc-text2Char"/>
    <w:qFormat/>
    <w:rsid w:val="001C4071"/>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rsid w:val="001C4071"/>
    <w:rPr>
      <w:rFonts w:ascii="Arial" w:hAnsi="Arial"/>
      <w:szCs w:val="24"/>
      <w:lang w:val="en-GB" w:eastAsia="en-GB"/>
    </w:rPr>
  </w:style>
  <w:style w:type="paragraph" w:styleId="aff">
    <w:name w:val="Revision"/>
    <w:hidden/>
    <w:uiPriority w:val="99"/>
    <w:semiHidden/>
    <w:rsid w:val="005341B3"/>
    <w:rPr>
      <w:rFonts w:eastAsia="MS Gothic"/>
      <w:sz w:val="24"/>
      <w:szCs w:val="24"/>
      <w:lang w:val="en-US" w:eastAsia="en-US"/>
    </w:rPr>
  </w:style>
  <w:style w:type="paragraph" w:styleId="90">
    <w:name w:val="toc 9"/>
    <w:basedOn w:val="a2"/>
    <w:next w:val="a2"/>
    <w:autoRedefine/>
    <w:semiHidden/>
    <w:unhideWhenUsed/>
    <w:rsid w:val="00156D06"/>
    <w:pPr>
      <w:ind w:leftChars="1600" w:left="3360"/>
    </w:pPr>
  </w:style>
  <w:style w:type="character" w:customStyle="1" w:styleId="Char">
    <w:name w:val="正文文本 Char"/>
    <w:basedOn w:val="a3"/>
    <w:link w:val="a6"/>
    <w:rsid w:val="004E22F5"/>
    <w:rPr>
      <w:rFonts w:eastAsia="MS Gothic"/>
      <w:sz w:val="24"/>
      <w:szCs w:val="24"/>
      <w:lang w:val="en-US" w:eastAsia="en-US"/>
    </w:rPr>
  </w:style>
  <w:style w:type="paragraph" w:customStyle="1" w:styleId="3GPPAgreements">
    <w:name w:val="3GPP Agreements"/>
    <w:basedOn w:val="a2"/>
    <w:link w:val="3GPPAgreementsChar"/>
    <w:qFormat/>
    <w:rsid w:val="007B4C85"/>
    <w:pPr>
      <w:numPr>
        <w:numId w:val="6"/>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3GPPAgreementsChar">
    <w:name w:val="3GPP Agreements Char"/>
    <w:link w:val="3GPPAgreements"/>
    <w:rsid w:val="007B4C85"/>
    <w:rPr>
      <w:rFonts w:eastAsia="宋体"/>
      <w:sz w:val="22"/>
      <w:lang w:val="en-US" w:eastAsia="zh-CN"/>
    </w:rPr>
  </w:style>
  <w:style w:type="character" w:customStyle="1" w:styleId="alt-edited">
    <w:name w:val="alt-edited"/>
    <w:basedOn w:val="a3"/>
    <w:rsid w:val="00B43A65"/>
  </w:style>
  <w:style w:type="paragraph" w:customStyle="1" w:styleId="bullet1">
    <w:name w:val="bullet1"/>
    <w:basedOn w:val="a2"/>
    <w:link w:val="bullet1Char"/>
    <w:qFormat/>
    <w:rsid w:val="00613A20"/>
    <w:pPr>
      <w:numPr>
        <w:numId w:val="7"/>
      </w:numPr>
    </w:pPr>
    <w:rPr>
      <w:rFonts w:ascii="Times" w:eastAsia="Batang" w:hAnsi="Times"/>
      <w:sz w:val="20"/>
      <w:lang w:val="en-GB"/>
    </w:rPr>
  </w:style>
  <w:style w:type="paragraph" w:customStyle="1" w:styleId="bullet2">
    <w:name w:val="bullet2"/>
    <w:basedOn w:val="a2"/>
    <w:link w:val="bullet2Char"/>
    <w:qFormat/>
    <w:rsid w:val="00613A20"/>
    <w:pPr>
      <w:numPr>
        <w:ilvl w:val="1"/>
        <w:numId w:val="7"/>
      </w:numPr>
    </w:pPr>
    <w:rPr>
      <w:rFonts w:ascii="Times" w:eastAsia="Batang" w:hAnsi="Times"/>
      <w:sz w:val="20"/>
      <w:lang w:val="en-GB"/>
    </w:rPr>
  </w:style>
  <w:style w:type="character" w:customStyle="1" w:styleId="bullet1Char">
    <w:name w:val="bullet1 Char"/>
    <w:link w:val="bullet1"/>
    <w:rsid w:val="00613A20"/>
    <w:rPr>
      <w:rFonts w:ascii="Times" w:eastAsia="Batang" w:hAnsi="Times"/>
      <w:szCs w:val="24"/>
      <w:lang w:eastAsia="en-US"/>
    </w:rPr>
  </w:style>
  <w:style w:type="paragraph" w:customStyle="1" w:styleId="bullet3">
    <w:name w:val="bullet3"/>
    <w:basedOn w:val="a2"/>
    <w:qFormat/>
    <w:rsid w:val="00613A20"/>
    <w:pPr>
      <w:numPr>
        <w:ilvl w:val="2"/>
        <w:numId w:val="7"/>
      </w:numPr>
      <w:ind w:hanging="180"/>
    </w:pPr>
    <w:rPr>
      <w:rFonts w:ascii="Times" w:eastAsia="Batang" w:hAnsi="Times"/>
      <w:sz w:val="20"/>
      <w:lang w:val="en-GB"/>
    </w:rPr>
  </w:style>
  <w:style w:type="paragraph" w:customStyle="1" w:styleId="bullet4">
    <w:name w:val="bullet4"/>
    <w:basedOn w:val="a2"/>
    <w:qFormat/>
    <w:rsid w:val="00613A20"/>
    <w:pPr>
      <w:numPr>
        <w:ilvl w:val="3"/>
        <w:numId w:val="7"/>
      </w:numPr>
    </w:pPr>
    <w:rPr>
      <w:rFonts w:ascii="Times" w:eastAsia="Batang" w:hAnsi="Times"/>
      <w:sz w:val="20"/>
      <w:lang w:val="en-GB"/>
    </w:rPr>
  </w:style>
  <w:style w:type="character" w:customStyle="1" w:styleId="bullet2Char">
    <w:name w:val="bullet2 Char"/>
    <w:link w:val="bullet2"/>
    <w:rsid w:val="00613A20"/>
    <w:rPr>
      <w:rFonts w:ascii="Times" w:eastAsia="Batang" w:hAnsi="Times"/>
      <w:szCs w:val="24"/>
      <w:lang w:eastAsia="en-US"/>
    </w:rPr>
  </w:style>
  <w:style w:type="paragraph" w:customStyle="1" w:styleId="LGTdoc">
    <w:name w:val="LGTdoc_본문"/>
    <w:basedOn w:val="a2"/>
    <w:link w:val="LGTdocChar"/>
    <w:rsid w:val="00D80EA4"/>
    <w:pPr>
      <w:widowControl w:val="0"/>
      <w:autoSpaceDE w:val="0"/>
      <w:autoSpaceDN w:val="0"/>
      <w:adjustRightInd w:val="0"/>
      <w:snapToGrid w:val="0"/>
      <w:spacing w:afterLines="50" w:line="264" w:lineRule="auto"/>
      <w:jc w:val="both"/>
    </w:pPr>
    <w:rPr>
      <w:rFonts w:ascii="Malgun Gothic" w:hAnsi="Malgun Gothic" w:cs="Malgun Gothic"/>
      <w:kern w:val="2"/>
      <w:sz w:val="22"/>
      <w:lang w:val="en-GB" w:eastAsia="ko-KR"/>
    </w:rPr>
  </w:style>
  <w:style w:type="character" w:customStyle="1" w:styleId="LGTdocChar">
    <w:name w:val="LGTdoc_본문 Char"/>
    <w:link w:val="LGTdoc"/>
    <w:rsid w:val="00D80EA4"/>
    <w:rPr>
      <w:rFonts w:ascii="Malgun Gothic" w:eastAsia="MS Gothic" w:hAnsi="Malgun Gothic" w:cs="Malgun Gothic"/>
      <w:kern w:val="2"/>
      <w:sz w:val="22"/>
      <w:szCs w:val="24"/>
      <w:lang w:eastAsia="ko-KR"/>
    </w:rPr>
  </w:style>
  <w:style w:type="paragraph" w:customStyle="1" w:styleId="a1">
    <w:name w:val="插图题注"/>
    <w:next w:val="a2"/>
    <w:rsid w:val="00FA1E80"/>
    <w:pPr>
      <w:numPr>
        <w:numId w:val="10"/>
      </w:numPr>
      <w:jc w:val="center"/>
    </w:pPr>
    <w:rPr>
      <w:rFonts w:eastAsia="Times New Roman"/>
      <w:b/>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299709">
      <w:bodyDiv w:val="1"/>
      <w:marLeft w:val="0"/>
      <w:marRight w:val="0"/>
      <w:marTop w:val="0"/>
      <w:marBottom w:val="0"/>
      <w:divBdr>
        <w:top w:val="none" w:sz="0" w:space="0" w:color="auto"/>
        <w:left w:val="none" w:sz="0" w:space="0" w:color="auto"/>
        <w:bottom w:val="none" w:sz="0" w:space="0" w:color="auto"/>
        <w:right w:val="none" w:sz="0" w:space="0" w:color="auto"/>
      </w:divBdr>
    </w:div>
    <w:div w:id="116460006">
      <w:bodyDiv w:val="1"/>
      <w:marLeft w:val="0"/>
      <w:marRight w:val="0"/>
      <w:marTop w:val="0"/>
      <w:marBottom w:val="0"/>
      <w:divBdr>
        <w:top w:val="none" w:sz="0" w:space="0" w:color="auto"/>
        <w:left w:val="none" w:sz="0" w:space="0" w:color="auto"/>
        <w:bottom w:val="none" w:sz="0" w:space="0" w:color="auto"/>
        <w:right w:val="none" w:sz="0" w:space="0" w:color="auto"/>
      </w:divBdr>
    </w:div>
    <w:div w:id="157040317">
      <w:bodyDiv w:val="1"/>
      <w:marLeft w:val="0"/>
      <w:marRight w:val="0"/>
      <w:marTop w:val="0"/>
      <w:marBottom w:val="0"/>
      <w:divBdr>
        <w:top w:val="none" w:sz="0" w:space="0" w:color="auto"/>
        <w:left w:val="none" w:sz="0" w:space="0" w:color="auto"/>
        <w:bottom w:val="none" w:sz="0" w:space="0" w:color="auto"/>
        <w:right w:val="none" w:sz="0" w:space="0" w:color="auto"/>
      </w:divBdr>
      <w:divsChild>
        <w:div w:id="985551880">
          <w:marLeft w:val="0"/>
          <w:marRight w:val="0"/>
          <w:marTop w:val="0"/>
          <w:marBottom w:val="0"/>
          <w:divBdr>
            <w:top w:val="none" w:sz="0" w:space="0" w:color="auto"/>
            <w:left w:val="none" w:sz="0" w:space="0" w:color="auto"/>
            <w:bottom w:val="none" w:sz="0" w:space="0" w:color="auto"/>
            <w:right w:val="none" w:sz="0" w:space="0" w:color="auto"/>
          </w:divBdr>
        </w:div>
        <w:div w:id="1757826837">
          <w:marLeft w:val="0"/>
          <w:marRight w:val="0"/>
          <w:marTop w:val="0"/>
          <w:marBottom w:val="0"/>
          <w:divBdr>
            <w:top w:val="none" w:sz="0" w:space="0" w:color="auto"/>
            <w:left w:val="none" w:sz="0" w:space="0" w:color="auto"/>
            <w:bottom w:val="none" w:sz="0" w:space="0" w:color="auto"/>
            <w:right w:val="none" w:sz="0" w:space="0" w:color="auto"/>
          </w:divBdr>
        </w:div>
      </w:divsChild>
    </w:div>
    <w:div w:id="184363600">
      <w:bodyDiv w:val="1"/>
      <w:marLeft w:val="0"/>
      <w:marRight w:val="0"/>
      <w:marTop w:val="0"/>
      <w:marBottom w:val="0"/>
      <w:divBdr>
        <w:top w:val="none" w:sz="0" w:space="0" w:color="auto"/>
        <w:left w:val="none" w:sz="0" w:space="0" w:color="auto"/>
        <w:bottom w:val="none" w:sz="0" w:space="0" w:color="auto"/>
        <w:right w:val="none" w:sz="0" w:space="0" w:color="auto"/>
      </w:divBdr>
    </w:div>
    <w:div w:id="204483742">
      <w:bodyDiv w:val="1"/>
      <w:marLeft w:val="0"/>
      <w:marRight w:val="0"/>
      <w:marTop w:val="0"/>
      <w:marBottom w:val="0"/>
      <w:divBdr>
        <w:top w:val="none" w:sz="0" w:space="0" w:color="auto"/>
        <w:left w:val="none" w:sz="0" w:space="0" w:color="auto"/>
        <w:bottom w:val="none" w:sz="0" w:space="0" w:color="auto"/>
        <w:right w:val="none" w:sz="0" w:space="0" w:color="auto"/>
      </w:divBdr>
      <w:divsChild>
        <w:div w:id="1395662714">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 w:id="231937389">
      <w:bodyDiv w:val="1"/>
      <w:marLeft w:val="0"/>
      <w:marRight w:val="0"/>
      <w:marTop w:val="0"/>
      <w:marBottom w:val="0"/>
      <w:divBdr>
        <w:top w:val="none" w:sz="0" w:space="0" w:color="auto"/>
        <w:left w:val="none" w:sz="0" w:space="0" w:color="auto"/>
        <w:bottom w:val="none" w:sz="0" w:space="0" w:color="auto"/>
        <w:right w:val="none" w:sz="0" w:space="0" w:color="auto"/>
      </w:divBdr>
      <w:divsChild>
        <w:div w:id="1689747200">
          <w:marLeft w:val="461"/>
          <w:marRight w:val="0"/>
          <w:marTop w:val="115"/>
          <w:marBottom w:val="58"/>
          <w:divBdr>
            <w:top w:val="none" w:sz="0" w:space="0" w:color="auto"/>
            <w:left w:val="none" w:sz="0" w:space="0" w:color="auto"/>
            <w:bottom w:val="none" w:sz="0" w:space="0" w:color="auto"/>
            <w:right w:val="none" w:sz="0" w:space="0" w:color="auto"/>
          </w:divBdr>
        </w:div>
        <w:div w:id="1464345990">
          <w:marLeft w:val="461"/>
          <w:marRight w:val="0"/>
          <w:marTop w:val="115"/>
          <w:marBottom w:val="58"/>
          <w:divBdr>
            <w:top w:val="none" w:sz="0" w:space="0" w:color="auto"/>
            <w:left w:val="none" w:sz="0" w:space="0" w:color="auto"/>
            <w:bottom w:val="none" w:sz="0" w:space="0" w:color="auto"/>
            <w:right w:val="none" w:sz="0" w:space="0" w:color="auto"/>
          </w:divBdr>
        </w:div>
      </w:divsChild>
    </w:div>
    <w:div w:id="268589597">
      <w:bodyDiv w:val="1"/>
      <w:marLeft w:val="0"/>
      <w:marRight w:val="0"/>
      <w:marTop w:val="0"/>
      <w:marBottom w:val="0"/>
      <w:divBdr>
        <w:top w:val="none" w:sz="0" w:space="0" w:color="auto"/>
        <w:left w:val="none" w:sz="0" w:space="0" w:color="auto"/>
        <w:bottom w:val="none" w:sz="0" w:space="0" w:color="auto"/>
        <w:right w:val="none" w:sz="0" w:space="0" w:color="auto"/>
      </w:divBdr>
    </w:div>
    <w:div w:id="272442197">
      <w:bodyDiv w:val="1"/>
      <w:marLeft w:val="0"/>
      <w:marRight w:val="0"/>
      <w:marTop w:val="0"/>
      <w:marBottom w:val="0"/>
      <w:divBdr>
        <w:top w:val="none" w:sz="0" w:space="0" w:color="auto"/>
        <w:left w:val="none" w:sz="0" w:space="0" w:color="auto"/>
        <w:bottom w:val="none" w:sz="0" w:space="0" w:color="auto"/>
        <w:right w:val="none" w:sz="0" w:space="0" w:color="auto"/>
      </w:divBdr>
      <w:divsChild>
        <w:div w:id="356123436">
          <w:marLeft w:val="1166"/>
          <w:marRight w:val="0"/>
          <w:marTop w:val="115"/>
          <w:marBottom w:val="0"/>
          <w:divBdr>
            <w:top w:val="none" w:sz="0" w:space="0" w:color="auto"/>
            <w:left w:val="none" w:sz="0" w:space="0" w:color="auto"/>
            <w:bottom w:val="none" w:sz="0" w:space="0" w:color="auto"/>
            <w:right w:val="none" w:sz="0" w:space="0" w:color="auto"/>
          </w:divBdr>
        </w:div>
        <w:div w:id="691490755">
          <w:marLeft w:val="1800"/>
          <w:marRight w:val="0"/>
          <w:marTop w:val="96"/>
          <w:marBottom w:val="0"/>
          <w:divBdr>
            <w:top w:val="none" w:sz="0" w:space="0" w:color="auto"/>
            <w:left w:val="none" w:sz="0" w:space="0" w:color="auto"/>
            <w:bottom w:val="none" w:sz="0" w:space="0" w:color="auto"/>
            <w:right w:val="none" w:sz="0" w:space="0" w:color="auto"/>
          </w:divBdr>
        </w:div>
        <w:div w:id="733741683">
          <w:marLeft w:val="1166"/>
          <w:marRight w:val="0"/>
          <w:marTop w:val="115"/>
          <w:marBottom w:val="0"/>
          <w:divBdr>
            <w:top w:val="none" w:sz="0" w:space="0" w:color="auto"/>
            <w:left w:val="none" w:sz="0" w:space="0" w:color="auto"/>
            <w:bottom w:val="none" w:sz="0" w:space="0" w:color="auto"/>
            <w:right w:val="none" w:sz="0" w:space="0" w:color="auto"/>
          </w:divBdr>
        </w:div>
        <w:div w:id="1114322475">
          <w:marLeft w:val="1166"/>
          <w:marRight w:val="0"/>
          <w:marTop w:val="115"/>
          <w:marBottom w:val="0"/>
          <w:divBdr>
            <w:top w:val="none" w:sz="0" w:space="0" w:color="auto"/>
            <w:left w:val="none" w:sz="0" w:space="0" w:color="auto"/>
            <w:bottom w:val="none" w:sz="0" w:space="0" w:color="auto"/>
            <w:right w:val="none" w:sz="0" w:space="0" w:color="auto"/>
          </w:divBdr>
        </w:div>
        <w:div w:id="1408571919">
          <w:marLeft w:val="547"/>
          <w:marRight w:val="0"/>
          <w:marTop w:val="134"/>
          <w:marBottom w:val="0"/>
          <w:divBdr>
            <w:top w:val="none" w:sz="0" w:space="0" w:color="auto"/>
            <w:left w:val="none" w:sz="0" w:space="0" w:color="auto"/>
            <w:bottom w:val="none" w:sz="0" w:space="0" w:color="auto"/>
            <w:right w:val="none" w:sz="0" w:space="0" w:color="auto"/>
          </w:divBdr>
        </w:div>
        <w:div w:id="1949310899">
          <w:marLeft w:val="1800"/>
          <w:marRight w:val="0"/>
          <w:marTop w:val="96"/>
          <w:marBottom w:val="0"/>
          <w:divBdr>
            <w:top w:val="none" w:sz="0" w:space="0" w:color="auto"/>
            <w:left w:val="none" w:sz="0" w:space="0" w:color="auto"/>
            <w:bottom w:val="none" w:sz="0" w:space="0" w:color="auto"/>
            <w:right w:val="none" w:sz="0" w:space="0" w:color="auto"/>
          </w:divBdr>
        </w:div>
        <w:div w:id="2120370464">
          <w:marLeft w:val="1800"/>
          <w:marRight w:val="0"/>
          <w:marTop w:val="96"/>
          <w:marBottom w:val="0"/>
          <w:divBdr>
            <w:top w:val="none" w:sz="0" w:space="0" w:color="auto"/>
            <w:left w:val="none" w:sz="0" w:space="0" w:color="auto"/>
            <w:bottom w:val="none" w:sz="0" w:space="0" w:color="auto"/>
            <w:right w:val="none" w:sz="0" w:space="0" w:color="auto"/>
          </w:divBdr>
        </w:div>
      </w:divsChild>
    </w:div>
    <w:div w:id="281427292">
      <w:bodyDiv w:val="1"/>
      <w:marLeft w:val="0"/>
      <w:marRight w:val="0"/>
      <w:marTop w:val="0"/>
      <w:marBottom w:val="0"/>
      <w:divBdr>
        <w:top w:val="none" w:sz="0" w:space="0" w:color="auto"/>
        <w:left w:val="none" w:sz="0" w:space="0" w:color="auto"/>
        <w:bottom w:val="none" w:sz="0" w:space="0" w:color="auto"/>
        <w:right w:val="none" w:sz="0" w:space="0" w:color="auto"/>
      </w:divBdr>
    </w:div>
    <w:div w:id="306708982">
      <w:bodyDiv w:val="1"/>
      <w:marLeft w:val="0"/>
      <w:marRight w:val="0"/>
      <w:marTop w:val="0"/>
      <w:marBottom w:val="0"/>
      <w:divBdr>
        <w:top w:val="none" w:sz="0" w:space="0" w:color="auto"/>
        <w:left w:val="none" w:sz="0" w:space="0" w:color="auto"/>
        <w:bottom w:val="none" w:sz="0" w:space="0" w:color="auto"/>
        <w:right w:val="none" w:sz="0" w:space="0" w:color="auto"/>
      </w:divBdr>
    </w:div>
    <w:div w:id="413283359">
      <w:bodyDiv w:val="1"/>
      <w:marLeft w:val="0"/>
      <w:marRight w:val="0"/>
      <w:marTop w:val="0"/>
      <w:marBottom w:val="0"/>
      <w:divBdr>
        <w:top w:val="none" w:sz="0" w:space="0" w:color="auto"/>
        <w:left w:val="none" w:sz="0" w:space="0" w:color="auto"/>
        <w:bottom w:val="none" w:sz="0" w:space="0" w:color="auto"/>
        <w:right w:val="none" w:sz="0" w:space="0" w:color="auto"/>
      </w:divBdr>
    </w:div>
    <w:div w:id="442845212">
      <w:bodyDiv w:val="1"/>
      <w:marLeft w:val="0"/>
      <w:marRight w:val="0"/>
      <w:marTop w:val="0"/>
      <w:marBottom w:val="0"/>
      <w:divBdr>
        <w:top w:val="none" w:sz="0" w:space="0" w:color="auto"/>
        <w:left w:val="none" w:sz="0" w:space="0" w:color="auto"/>
        <w:bottom w:val="none" w:sz="0" w:space="0" w:color="auto"/>
        <w:right w:val="none" w:sz="0" w:space="0" w:color="auto"/>
      </w:divBdr>
      <w:divsChild>
        <w:div w:id="1997999489">
          <w:marLeft w:val="0"/>
          <w:marRight w:val="0"/>
          <w:marTop w:val="0"/>
          <w:marBottom w:val="0"/>
          <w:divBdr>
            <w:top w:val="none" w:sz="0" w:space="0" w:color="auto"/>
            <w:left w:val="none" w:sz="0" w:space="0" w:color="auto"/>
            <w:bottom w:val="none" w:sz="0" w:space="0" w:color="auto"/>
            <w:right w:val="none" w:sz="0" w:space="0" w:color="auto"/>
          </w:divBdr>
        </w:div>
      </w:divsChild>
    </w:div>
    <w:div w:id="444083060">
      <w:bodyDiv w:val="1"/>
      <w:marLeft w:val="0"/>
      <w:marRight w:val="0"/>
      <w:marTop w:val="0"/>
      <w:marBottom w:val="0"/>
      <w:divBdr>
        <w:top w:val="none" w:sz="0" w:space="0" w:color="auto"/>
        <w:left w:val="none" w:sz="0" w:space="0" w:color="auto"/>
        <w:bottom w:val="none" w:sz="0" w:space="0" w:color="auto"/>
        <w:right w:val="none" w:sz="0" w:space="0" w:color="auto"/>
      </w:divBdr>
      <w:divsChild>
        <w:div w:id="1650935430">
          <w:marLeft w:val="0"/>
          <w:marRight w:val="0"/>
          <w:marTop w:val="0"/>
          <w:marBottom w:val="0"/>
          <w:divBdr>
            <w:top w:val="none" w:sz="0" w:space="0" w:color="auto"/>
            <w:left w:val="none" w:sz="0" w:space="0" w:color="auto"/>
            <w:bottom w:val="none" w:sz="0" w:space="0" w:color="auto"/>
            <w:right w:val="none" w:sz="0" w:space="0" w:color="auto"/>
          </w:divBdr>
        </w:div>
      </w:divsChild>
    </w:div>
    <w:div w:id="452335205">
      <w:bodyDiv w:val="1"/>
      <w:marLeft w:val="0"/>
      <w:marRight w:val="0"/>
      <w:marTop w:val="0"/>
      <w:marBottom w:val="0"/>
      <w:divBdr>
        <w:top w:val="none" w:sz="0" w:space="0" w:color="auto"/>
        <w:left w:val="none" w:sz="0" w:space="0" w:color="auto"/>
        <w:bottom w:val="none" w:sz="0" w:space="0" w:color="auto"/>
        <w:right w:val="none" w:sz="0" w:space="0" w:color="auto"/>
      </w:divBdr>
      <w:divsChild>
        <w:div w:id="499582399">
          <w:marLeft w:val="922"/>
          <w:marRight w:val="0"/>
          <w:marTop w:val="86"/>
          <w:marBottom w:val="43"/>
          <w:divBdr>
            <w:top w:val="none" w:sz="0" w:space="0" w:color="auto"/>
            <w:left w:val="none" w:sz="0" w:space="0" w:color="auto"/>
            <w:bottom w:val="none" w:sz="0" w:space="0" w:color="auto"/>
            <w:right w:val="none" w:sz="0" w:space="0" w:color="auto"/>
          </w:divBdr>
        </w:div>
        <w:div w:id="1008485445">
          <w:marLeft w:val="922"/>
          <w:marRight w:val="0"/>
          <w:marTop w:val="86"/>
          <w:marBottom w:val="43"/>
          <w:divBdr>
            <w:top w:val="none" w:sz="0" w:space="0" w:color="auto"/>
            <w:left w:val="none" w:sz="0" w:space="0" w:color="auto"/>
            <w:bottom w:val="none" w:sz="0" w:space="0" w:color="auto"/>
            <w:right w:val="none" w:sz="0" w:space="0" w:color="auto"/>
          </w:divBdr>
        </w:div>
        <w:div w:id="2056928507">
          <w:marLeft w:val="922"/>
          <w:marRight w:val="0"/>
          <w:marTop w:val="86"/>
          <w:marBottom w:val="43"/>
          <w:divBdr>
            <w:top w:val="none" w:sz="0" w:space="0" w:color="auto"/>
            <w:left w:val="none" w:sz="0" w:space="0" w:color="auto"/>
            <w:bottom w:val="none" w:sz="0" w:space="0" w:color="auto"/>
            <w:right w:val="none" w:sz="0" w:space="0" w:color="auto"/>
          </w:divBdr>
        </w:div>
      </w:divsChild>
    </w:div>
    <w:div w:id="471606948">
      <w:bodyDiv w:val="1"/>
      <w:marLeft w:val="0"/>
      <w:marRight w:val="0"/>
      <w:marTop w:val="0"/>
      <w:marBottom w:val="0"/>
      <w:divBdr>
        <w:top w:val="none" w:sz="0" w:space="0" w:color="auto"/>
        <w:left w:val="none" w:sz="0" w:space="0" w:color="auto"/>
        <w:bottom w:val="none" w:sz="0" w:space="0" w:color="auto"/>
        <w:right w:val="none" w:sz="0" w:space="0" w:color="auto"/>
      </w:divBdr>
      <w:divsChild>
        <w:div w:id="913903804">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1464033311">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726073620">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2087875813">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sChild>
            </w:div>
          </w:divsChild>
        </w:div>
      </w:divsChild>
    </w:div>
    <w:div w:id="472796150">
      <w:bodyDiv w:val="1"/>
      <w:marLeft w:val="0"/>
      <w:marRight w:val="0"/>
      <w:marTop w:val="0"/>
      <w:marBottom w:val="0"/>
      <w:divBdr>
        <w:top w:val="none" w:sz="0" w:space="0" w:color="auto"/>
        <w:left w:val="none" w:sz="0" w:space="0" w:color="auto"/>
        <w:bottom w:val="none" w:sz="0" w:space="0" w:color="auto"/>
        <w:right w:val="none" w:sz="0" w:space="0" w:color="auto"/>
      </w:divBdr>
    </w:div>
    <w:div w:id="486214223">
      <w:bodyDiv w:val="1"/>
      <w:marLeft w:val="0"/>
      <w:marRight w:val="0"/>
      <w:marTop w:val="0"/>
      <w:marBottom w:val="0"/>
      <w:divBdr>
        <w:top w:val="none" w:sz="0" w:space="0" w:color="auto"/>
        <w:left w:val="none" w:sz="0" w:space="0" w:color="auto"/>
        <w:bottom w:val="none" w:sz="0" w:space="0" w:color="auto"/>
        <w:right w:val="none" w:sz="0" w:space="0" w:color="auto"/>
      </w:divBdr>
    </w:div>
    <w:div w:id="512576514">
      <w:bodyDiv w:val="1"/>
      <w:marLeft w:val="0"/>
      <w:marRight w:val="0"/>
      <w:marTop w:val="0"/>
      <w:marBottom w:val="0"/>
      <w:divBdr>
        <w:top w:val="none" w:sz="0" w:space="0" w:color="auto"/>
        <w:left w:val="none" w:sz="0" w:space="0" w:color="auto"/>
        <w:bottom w:val="none" w:sz="0" w:space="0" w:color="auto"/>
        <w:right w:val="none" w:sz="0" w:space="0" w:color="auto"/>
      </w:divBdr>
      <w:divsChild>
        <w:div w:id="691418436">
          <w:marLeft w:val="0"/>
          <w:marRight w:val="0"/>
          <w:marTop w:val="0"/>
          <w:marBottom w:val="0"/>
          <w:divBdr>
            <w:top w:val="none" w:sz="0" w:space="0" w:color="auto"/>
            <w:left w:val="none" w:sz="0" w:space="0" w:color="auto"/>
            <w:bottom w:val="none" w:sz="0" w:space="0" w:color="auto"/>
            <w:right w:val="none" w:sz="0" w:space="0" w:color="auto"/>
          </w:divBdr>
        </w:div>
        <w:div w:id="1987928295">
          <w:marLeft w:val="0"/>
          <w:marRight w:val="0"/>
          <w:marTop w:val="0"/>
          <w:marBottom w:val="0"/>
          <w:divBdr>
            <w:top w:val="none" w:sz="0" w:space="0" w:color="auto"/>
            <w:left w:val="none" w:sz="0" w:space="0" w:color="auto"/>
            <w:bottom w:val="none" w:sz="0" w:space="0" w:color="auto"/>
            <w:right w:val="none" w:sz="0" w:space="0" w:color="auto"/>
          </w:divBdr>
        </w:div>
        <w:div w:id="2034720487">
          <w:marLeft w:val="0"/>
          <w:marRight w:val="0"/>
          <w:marTop w:val="0"/>
          <w:marBottom w:val="0"/>
          <w:divBdr>
            <w:top w:val="none" w:sz="0" w:space="0" w:color="auto"/>
            <w:left w:val="none" w:sz="0" w:space="0" w:color="auto"/>
            <w:bottom w:val="none" w:sz="0" w:space="0" w:color="auto"/>
            <w:right w:val="none" w:sz="0" w:space="0" w:color="auto"/>
          </w:divBdr>
        </w:div>
      </w:divsChild>
    </w:div>
    <w:div w:id="525099920">
      <w:bodyDiv w:val="1"/>
      <w:marLeft w:val="0"/>
      <w:marRight w:val="0"/>
      <w:marTop w:val="0"/>
      <w:marBottom w:val="0"/>
      <w:divBdr>
        <w:top w:val="none" w:sz="0" w:space="0" w:color="auto"/>
        <w:left w:val="none" w:sz="0" w:space="0" w:color="auto"/>
        <w:bottom w:val="none" w:sz="0" w:space="0" w:color="auto"/>
        <w:right w:val="none" w:sz="0" w:space="0" w:color="auto"/>
      </w:divBdr>
      <w:divsChild>
        <w:div w:id="1352148645">
          <w:marLeft w:val="0"/>
          <w:marRight w:val="0"/>
          <w:marTop w:val="0"/>
          <w:marBottom w:val="0"/>
          <w:divBdr>
            <w:top w:val="none" w:sz="0" w:space="0" w:color="auto"/>
            <w:left w:val="none" w:sz="0" w:space="0" w:color="auto"/>
            <w:bottom w:val="none" w:sz="0" w:space="0" w:color="auto"/>
            <w:right w:val="none" w:sz="0" w:space="0" w:color="auto"/>
          </w:divBdr>
          <w:divsChild>
            <w:div w:id="217985112">
              <w:marLeft w:val="0"/>
              <w:marRight w:val="0"/>
              <w:marTop w:val="0"/>
              <w:marBottom w:val="0"/>
              <w:divBdr>
                <w:top w:val="none" w:sz="0" w:space="0" w:color="auto"/>
                <w:left w:val="none" w:sz="0" w:space="0" w:color="auto"/>
                <w:bottom w:val="none" w:sz="0" w:space="0" w:color="auto"/>
                <w:right w:val="none" w:sz="0" w:space="0" w:color="auto"/>
              </w:divBdr>
            </w:div>
            <w:div w:id="348139595">
              <w:marLeft w:val="0"/>
              <w:marRight w:val="0"/>
              <w:marTop w:val="0"/>
              <w:marBottom w:val="0"/>
              <w:divBdr>
                <w:top w:val="none" w:sz="0" w:space="0" w:color="auto"/>
                <w:left w:val="none" w:sz="0" w:space="0" w:color="auto"/>
                <w:bottom w:val="none" w:sz="0" w:space="0" w:color="auto"/>
                <w:right w:val="none" w:sz="0" w:space="0" w:color="auto"/>
              </w:divBdr>
            </w:div>
            <w:div w:id="639652221">
              <w:marLeft w:val="0"/>
              <w:marRight w:val="0"/>
              <w:marTop w:val="0"/>
              <w:marBottom w:val="0"/>
              <w:divBdr>
                <w:top w:val="none" w:sz="0" w:space="0" w:color="auto"/>
                <w:left w:val="none" w:sz="0" w:space="0" w:color="auto"/>
                <w:bottom w:val="none" w:sz="0" w:space="0" w:color="auto"/>
                <w:right w:val="none" w:sz="0" w:space="0" w:color="auto"/>
              </w:divBdr>
            </w:div>
            <w:div w:id="916552461">
              <w:marLeft w:val="0"/>
              <w:marRight w:val="0"/>
              <w:marTop w:val="0"/>
              <w:marBottom w:val="0"/>
              <w:divBdr>
                <w:top w:val="none" w:sz="0" w:space="0" w:color="auto"/>
                <w:left w:val="none" w:sz="0" w:space="0" w:color="auto"/>
                <w:bottom w:val="none" w:sz="0" w:space="0" w:color="auto"/>
                <w:right w:val="none" w:sz="0" w:space="0" w:color="auto"/>
              </w:divBdr>
            </w:div>
            <w:div w:id="1312058034">
              <w:marLeft w:val="0"/>
              <w:marRight w:val="0"/>
              <w:marTop w:val="0"/>
              <w:marBottom w:val="0"/>
              <w:divBdr>
                <w:top w:val="none" w:sz="0" w:space="0" w:color="auto"/>
                <w:left w:val="none" w:sz="0" w:space="0" w:color="auto"/>
                <w:bottom w:val="none" w:sz="0" w:space="0" w:color="auto"/>
                <w:right w:val="none" w:sz="0" w:space="0" w:color="auto"/>
              </w:divBdr>
            </w:div>
            <w:div w:id="1502044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492550">
      <w:bodyDiv w:val="1"/>
      <w:marLeft w:val="0"/>
      <w:marRight w:val="0"/>
      <w:marTop w:val="0"/>
      <w:marBottom w:val="0"/>
      <w:divBdr>
        <w:top w:val="none" w:sz="0" w:space="0" w:color="auto"/>
        <w:left w:val="none" w:sz="0" w:space="0" w:color="auto"/>
        <w:bottom w:val="none" w:sz="0" w:space="0" w:color="auto"/>
        <w:right w:val="none" w:sz="0" w:space="0" w:color="auto"/>
      </w:divBdr>
    </w:div>
    <w:div w:id="567764118">
      <w:bodyDiv w:val="1"/>
      <w:marLeft w:val="0"/>
      <w:marRight w:val="0"/>
      <w:marTop w:val="0"/>
      <w:marBottom w:val="0"/>
      <w:divBdr>
        <w:top w:val="none" w:sz="0" w:space="0" w:color="auto"/>
        <w:left w:val="none" w:sz="0" w:space="0" w:color="auto"/>
        <w:bottom w:val="none" w:sz="0" w:space="0" w:color="auto"/>
        <w:right w:val="none" w:sz="0" w:space="0" w:color="auto"/>
      </w:divBdr>
    </w:div>
    <w:div w:id="604457043">
      <w:bodyDiv w:val="1"/>
      <w:marLeft w:val="0"/>
      <w:marRight w:val="0"/>
      <w:marTop w:val="0"/>
      <w:marBottom w:val="0"/>
      <w:divBdr>
        <w:top w:val="none" w:sz="0" w:space="0" w:color="auto"/>
        <w:left w:val="none" w:sz="0" w:space="0" w:color="auto"/>
        <w:bottom w:val="none" w:sz="0" w:space="0" w:color="auto"/>
        <w:right w:val="none" w:sz="0" w:space="0" w:color="auto"/>
      </w:divBdr>
      <w:divsChild>
        <w:div w:id="618222752">
          <w:marLeft w:val="0"/>
          <w:marRight w:val="0"/>
          <w:marTop w:val="0"/>
          <w:marBottom w:val="0"/>
          <w:divBdr>
            <w:top w:val="none" w:sz="0" w:space="0" w:color="auto"/>
            <w:left w:val="none" w:sz="0" w:space="0" w:color="auto"/>
            <w:bottom w:val="none" w:sz="0" w:space="0" w:color="auto"/>
            <w:right w:val="none" w:sz="0" w:space="0" w:color="auto"/>
          </w:divBdr>
        </w:div>
      </w:divsChild>
    </w:div>
    <w:div w:id="682628940">
      <w:bodyDiv w:val="1"/>
      <w:marLeft w:val="0"/>
      <w:marRight w:val="0"/>
      <w:marTop w:val="0"/>
      <w:marBottom w:val="0"/>
      <w:divBdr>
        <w:top w:val="none" w:sz="0" w:space="0" w:color="auto"/>
        <w:left w:val="none" w:sz="0" w:space="0" w:color="auto"/>
        <w:bottom w:val="none" w:sz="0" w:space="0" w:color="auto"/>
        <w:right w:val="none" w:sz="0" w:space="0" w:color="auto"/>
      </w:divBdr>
      <w:divsChild>
        <w:div w:id="617301137">
          <w:marLeft w:val="922"/>
          <w:marRight w:val="0"/>
          <w:marTop w:val="96"/>
          <w:marBottom w:val="48"/>
          <w:divBdr>
            <w:top w:val="none" w:sz="0" w:space="0" w:color="auto"/>
            <w:left w:val="none" w:sz="0" w:space="0" w:color="auto"/>
            <w:bottom w:val="none" w:sz="0" w:space="0" w:color="auto"/>
            <w:right w:val="none" w:sz="0" w:space="0" w:color="auto"/>
          </w:divBdr>
        </w:div>
        <w:div w:id="1208684734">
          <w:marLeft w:val="922"/>
          <w:marRight w:val="0"/>
          <w:marTop w:val="96"/>
          <w:marBottom w:val="48"/>
          <w:divBdr>
            <w:top w:val="none" w:sz="0" w:space="0" w:color="auto"/>
            <w:left w:val="none" w:sz="0" w:space="0" w:color="auto"/>
            <w:bottom w:val="none" w:sz="0" w:space="0" w:color="auto"/>
            <w:right w:val="none" w:sz="0" w:space="0" w:color="auto"/>
          </w:divBdr>
        </w:div>
        <w:div w:id="1348827129">
          <w:marLeft w:val="922"/>
          <w:marRight w:val="0"/>
          <w:marTop w:val="96"/>
          <w:marBottom w:val="48"/>
          <w:divBdr>
            <w:top w:val="none" w:sz="0" w:space="0" w:color="auto"/>
            <w:left w:val="none" w:sz="0" w:space="0" w:color="auto"/>
            <w:bottom w:val="none" w:sz="0" w:space="0" w:color="auto"/>
            <w:right w:val="none" w:sz="0" w:space="0" w:color="auto"/>
          </w:divBdr>
        </w:div>
        <w:div w:id="1995715766">
          <w:marLeft w:val="461"/>
          <w:marRight w:val="0"/>
          <w:marTop w:val="115"/>
          <w:marBottom w:val="58"/>
          <w:divBdr>
            <w:top w:val="none" w:sz="0" w:space="0" w:color="auto"/>
            <w:left w:val="none" w:sz="0" w:space="0" w:color="auto"/>
            <w:bottom w:val="none" w:sz="0" w:space="0" w:color="auto"/>
            <w:right w:val="none" w:sz="0" w:space="0" w:color="auto"/>
          </w:divBdr>
        </w:div>
      </w:divsChild>
    </w:div>
    <w:div w:id="700975401">
      <w:bodyDiv w:val="1"/>
      <w:marLeft w:val="0"/>
      <w:marRight w:val="0"/>
      <w:marTop w:val="0"/>
      <w:marBottom w:val="0"/>
      <w:divBdr>
        <w:top w:val="none" w:sz="0" w:space="0" w:color="auto"/>
        <w:left w:val="none" w:sz="0" w:space="0" w:color="auto"/>
        <w:bottom w:val="none" w:sz="0" w:space="0" w:color="auto"/>
        <w:right w:val="none" w:sz="0" w:space="0" w:color="auto"/>
      </w:divBdr>
      <w:divsChild>
        <w:div w:id="48647797">
          <w:marLeft w:val="0"/>
          <w:marRight w:val="0"/>
          <w:marTop w:val="0"/>
          <w:marBottom w:val="0"/>
          <w:divBdr>
            <w:top w:val="none" w:sz="0" w:space="0" w:color="auto"/>
            <w:left w:val="none" w:sz="0" w:space="0" w:color="auto"/>
            <w:bottom w:val="none" w:sz="0" w:space="0" w:color="auto"/>
            <w:right w:val="none" w:sz="0" w:space="0" w:color="auto"/>
          </w:divBdr>
        </w:div>
        <w:div w:id="178048932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969580">
              <w:marLeft w:val="0"/>
              <w:marRight w:val="0"/>
              <w:marTop w:val="0"/>
              <w:marBottom w:val="0"/>
              <w:divBdr>
                <w:top w:val="none" w:sz="0" w:space="0" w:color="auto"/>
                <w:left w:val="none" w:sz="0" w:space="0" w:color="auto"/>
                <w:bottom w:val="none" w:sz="0" w:space="0" w:color="auto"/>
                <w:right w:val="none" w:sz="0" w:space="0" w:color="auto"/>
              </w:divBdr>
            </w:div>
          </w:divsChild>
        </w:div>
        <w:div w:id="1877041976">
          <w:marLeft w:val="0"/>
          <w:marRight w:val="0"/>
          <w:marTop w:val="0"/>
          <w:marBottom w:val="0"/>
          <w:divBdr>
            <w:top w:val="none" w:sz="0" w:space="0" w:color="auto"/>
            <w:left w:val="none" w:sz="0" w:space="0" w:color="auto"/>
            <w:bottom w:val="none" w:sz="0" w:space="0" w:color="auto"/>
            <w:right w:val="none" w:sz="0" w:space="0" w:color="auto"/>
          </w:divBdr>
        </w:div>
        <w:div w:id="189662493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5874878">
              <w:marLeft w:val="0"/>
              <w:marRight w:val="0"/>
              <w:marTop w:val="0"/>
              <w:marBottom w:val="0"/>
              <w:divBdr>
                <w:top w:val="none" w:sz="0" w:space="0" w:color="auto"/>
                <w:left w:val="none" w:sz="0" w:space="0" w:color="auto"/>
                <w:bottom w:val="none" w:sz="0" w:space="0" w:color="auto"/>
                <w:right w:val="none" w:sz="0" w:space="0" w:color="auto"/>
              </w:divBdr>
            </w:div>
          </w:divsChild>
        </w:div>
        <w:div w:id="2115589704">
          <w:marLeft w:val="0"/>
          <w:marRight w:val="0"/>
          <w:marTop w:val="0"/>
          <w:marBottom w:val="0"/>
          <w:divBdr>
            <w:top w:val="none" w:sz="0" w:space="0" w:color="auto"/>
            <w:left w:val="none" w:sz="0" w:space="0" w:color="auto"/>
            <w:bottom w:val="none" w:sz="0" w:space="0" w:color="auto"/>
            <w:right w:val="none" w:sz="0" w:space="0" w:color="auto"/>
          </w:divBdr>
        </w:div>
      </w:divsChild>
    </w:div>
    <w:div w:id="728578621">
      <w:bodyDiv w:val="1"/>
      <w:marLeft w:val="0"/>
      <w:marRight w:val="0"/>
      <w:marTop w:val="0"/>
      <w:marBottom w:val="0"/>
      <w:divBdr>
        <w:top w:val="none" w:sz="0" w:space="0" w:color="auto"/>
        <w:left w:val="none" w:sz="0" w:space="0" w:color="auto"/>
        <w:bottom w:val="none" w:sz="0" w:space="0" w:color="auto"/>
        <w:right w:val="none" w:sz="0" w:space="0" w:color="auto"/>
      </w:divBdr>
    </w:div>
    <w:div w:id="738332785">
      <w:bodyDiv w:val="1"/>
      <w:marLeft w:val="0"/>
      <w:marRight w:val="0"/>
      <w:marTop w:val="0"/>
      <w:marBottom w:val="0"/>
      <w:divBdr>
        <w:top w:val="none" w:sz="0" w:space="0" w:color="auto"/>
        <w:left w:val="none" w:sz="0" w:space="0" w:color="auto"/>
        <w:bottom w:val="none" w:sz="0" w:space="0" w:color="auto"/>
        <w:right w:val="none" w:sz="0" w:space="0" w:color="auto"/>
      </w:divBdr>
    </w:div>
    <w:div w:id="833379380">
      <w:bodyDiv w:val="1"/>
      <w:marLeft w:val="0"/>
      <w:marRight w:val="0"/>
      <w:marTop w:val="0"/>
      <w:marBottom w:val="0"/>
      <w:divBdr>
        <w:top w:val="none" w:sz="0" w:space="0" w:color="auto"/>
        <w:left w:val="none" w:sz="0" w:space="0" w:color="auto"/>
        <w:bottom w:val="none" w:sz="0" w:space="0" w:color="auto"/>
        <w:right w:val="none" w:sz="0" w:space="0" w:color="auto"/>
      </w:divBdr>
      <w:divsChild>
        <w:div w:id="332611383">
          <w:marLeft w:val="2520"/>
          <w:marRight w:val="0"/>
          <w:marTop w:val="96"/>
          <w:marBottom w:val="0"/>
          <w:divBdr>
            <w:top w:val="none" w:sz="0" w:space="0" w:color="auto"/>
            <w:left w:val="none" w:sz="0" w:space="0" w:color="auto"/>
            <w:bottom w:val="none" w:sz="0" w:space="0" w:color="auto"/>
            <w:right w:val="none" w:sz="0" w:space="0" w:color="auto"/>
          </w:divBdr>
        </w:div>
        <w:div w:id="444076731">
          <w:marLeft w:val="547"/>
          <w:marRight w:val="0"/>
          <w:marTop w:val="134"/>
          <w:marBottom w:val="0"/>
          <w:divBdr>
            <w:top w:val="none" w:sz="0" w:space="0" w:color="auto"/>
            <w:left w:val="none" w:sz="0" w:space="0" w:color="auto"/>
            <w:bottom w:val="none" w:sz="0" w:space="0" w:color="auto"/>
            <w:right w:val="none" w:sz="0" w:space="0" w:color="auto"/>
          </w:divBdr>
        </w:div>
        <w:div w:id="466581971">
          <w:marLeft w:val="1166"/>
          <w:marRight w:val="0"/>
          <w:marTop w:val="115"/>
          <w:marBottom w:val="0"/>
          <w:divBdr>
            <w:top w:val="none" w:sz="0" w:space="0" w:color="auto"/>
            <w:left w:val="none" w:sz="0" w:space="0" w:color="auto"/>
            <w:bottom w:val="none" w:sz="0" w:space="0" w:color="auto"/>
            <w:right w:val="none" w:sz="0" w:space="0" w:color="auto"/>
          </w:divBdr>
        </w:div>
        <w:div w:id="1018309146">
          <w:marLeft w:val="3240"/>
          <w:marRight w:val="0"/>
          <w:marTop w:val="96"/>
          <w:marBottom w:val="0"/>
          <w:divBdr>
            <w:top w:val="none" w:sz="0" w:space="0" w:color="auto"/>
            <w:left w:val="none" w:sz="0" w:space="0" w:color="auto"/>
            <w:bottom w:val="none" w:sz="0" w:space="0" w:color="auto"/>
            <w:right w:val="none" w:sz="0" w:space="0" w:color="auto"/>
          </w:divBdr>
        </w:div>
        <w:div w:id="1268660488">
          <w:marLeft w:val="1800"/>
          <w:marRight w:val="0"/>
          <w:marTop w:val="115"/>
          <w:marBottom w:val="0"/>
          <w:divBdr>
            <w:top w:val="none" w:sz="0" w:space="0" w:color="auto"/>
            <w:left w:val="none" w:sz="0" w:space="0" w:color="auto"/>
            <w:bottom w:val="none" w:sz="0" w:space="0" w:color="auto"/>
            <w:right w:val="none" w:sz="0" w:space="0" w:color="auto"/>
          </w:divBdr>
        </w:div>
      </w:divsChild>
    </w:div>
    <w:div w:id="887837471">
      <w:bodyDiv w:val="1"/>
      <w:marLeft w:val="0"/>
      <w:marRight w:val="0"/>
      <w:marTop w:val="0"/>
      <w:marBottom w:val="0"/>
      <w:divBdr>
        <w:top w:val="none" w:sz="0" w:space="0" w:color="auto"/>
        <w:left w:val="none" w:sz="0" w:space="0" w:color="auto"/>
        <w:bottom w:val="none" w:sz="0" w:space="0" w:color="auto"/>
        <w:right w:val="none" w:sz="0" w:space="0" w:color="auto"/>
      </w:divBdr>
    </w:div>
    <w:div w:id="903026674">
      <w:bodyDiv w:val="1"/>
      <w:marLeft w:val="0"/>
      <w:marRight w:val="0"/>
      <w:marTop w:val="0"/>
      <w:marBottom w:val="0"/>
      <w:divBdr>
        <w:top w:val="none" w:sz="0" w:space="0" w:color="auto"/>
        <w:left w:val="none" w:sz="0" w:space="0" w:color="auto"/>
        <w:bottom w:val="none" w:sz="0" w:space="0" w:color="auto"/>
        <w:right w:val="none" w:sz="0" w:space="0" w:color="auto"/>
      </w:divBdr>
    </w:div>
    <w:div w:id="903293365">
      <w:bodyDiv w:val="1"/>
      <w:marLeft w:val="0"/>
      <w:marRight w:val="0"/>
      <w:marTop w:val="0"/>
      <w:marBottom w:val="0"/>
      <w:divBdr>
        <w:top w:val="none" w:sz="0" w:space="0" w:color="auto"/>
        <w:left w:val="none" w:sz="0" w:space="0" w:color="auto"/>
        <w:bottom w:val="none" w:sz="0" w:space="0" w:color="auto"/>
        <w:right w:val="none" w:sz="0" w:space="0" w:color="auto"/>
      </w:divBdr>
    </w:div>
    <w:div w:id="911475397">
      <w:bodyDiv w:val="1"/>
      <w:marLeft w:val="0"/>
      <w:marRight w:val="0"/>
      <w:marTop w:val="0"/>
      <w:marBottom w:val="0"/>
      <w:divBdr>
        <w:top w:val="none" w:sz="0" w:space="0" w:color="auto"/>
        <w:left w:val="none" w:sz="0" w:space="0" w:color="auto"/>
        <w:bottom w:val="none" w:sz="0" w:space="0" w:color="auto"/>
        <w:right w:val="none" w:sz="0" w:space="0" w:color="auto"/>
      </w:divBdr>
    </w:div>
    <w:div w:id="916398623">
      <w:bodyDiv w:val="1"/>
      <w:marLeft w:val="0"/>
      <w:marRight w:val="0"/>
      <w:marTop w:val="0"/>
      <w:marBottom w:val="0"/>
      <w:divBdr>
        <w:top w:val="none" w:sz="0" w:space="0" w:color="auto"/>
        <w:left w:val="none" w:sz="0" w:space="0" w:color="auto"/>
        <w:bottom w:val="none" w:sz="0" w:space="0" w:color="auto"/>
        <w:right w:val="none" w:sz="0" w:space="0" w:color="auto"/>
      </w:divBdr>
    </w:div>
    <w:div w:id="938026131">
      <w:bodyDiv w:val="1"/>
      <w:marLeft w:val="0"/>
      <w:marRight w:val="0"/>
      <w:marTop w:val="0"/>
      <w:marBottom w:val="0"/>
      <w:divBdr>
        <w:top w:val="none" w:sz="0" w:space="0" w:color="auto"/>
        <w:left w:val="none" w:sz="0" w:space="0" w:color="auto"/>
        <w:bottom w:val="none" w:sz="0" w:space="0" w:color="auto"/>
        <w:right w:val="none" w:sz="0" w:space="0" w:color="auto"/>
      </w:divBdr>
      <w:divsChild>
        <w:div w:id="106119744">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106117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8142162">
      <w:bodyDiv w:val="1"/>
      <w:marLeft w:val="0"/>
      <w:marRight w:val="0"/>
      <w:marTop w:val="0"/>
      <w:marBottom w:val="0"/>
      <w:divBdr>
        <w:top w:val="none" w:sz="0" w:space="0" w:color="auto"/>
        <w:left w:val="none" w:sz="0" w:space="0" w:color="auto"/>
        <w:bottom w:val="none" w:sz="0" w:space="0" w:color="auto"/>
        <w:right w:val="none" w:sz="0" w:space="0" w:color="auto"/>
      </w:divBdr>
      <w:divsChild>
        <w:div w:id="1274046479">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67618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527186">
      <w:bodyDiv w:val="1"/>
      <w:marLeft w:val="0"/>
      <w:marRight w:val="0"/>
      <w:marTop w:val="0"/>
      <w:marBottom w:val="0"/>
      <w:divBdr>
        <w:top w:val="none" w:sz="0" w:space="0" w:color="auto"/>
        <w:left w:val="none" w:sz="0" w:space="0" w:color="auto"/>
        <w:bottom w:val="none" w:sz="0" w:space="0" w:color="auto"/>
        <w:right w:val="none" w:sz="0" w:space="0" w:color="auto"/>
      </w:divBdr>
    </w:div>
    <w:div w:id="1038624432">
      <w:bodyDiv w:val="1"/>
      <w:marLeft w:val="0"/>
      <w:marRight w:val="0"/>
      <w:marTop w:val="0"/>
      <w:marBottom w:val="0"/>
      <w:divBdr>
        <w:top w:val="none" w:sz="0" w:space="0" w:color="auto"/>
        <w:left w:val="none" w:sz="0" w:space="0" w:color="auto"/>
        <w:bottom w:val="none" w:sz="0" w:space="0" w:color="auto"/>
        <w:right w:val="none" w:sz="0" w:space="0" w:color="auto"/>
      </w:divBdr>
      <w:divsChild>
        <w:div w:id="673413580">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69037942">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962267273">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82994658">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2048139843">
                          <w:marLeft w:val="0"/>
                          <w:marRight w:val="0"/>
                          <w:marTop w:val="0"/>
                          <w:marBottom w:val="0"/>
                          <w:divBdr>
                            <w:top w:val="none" w:sz="0" w:space="0" w:color="auto"/>
                            <w:left w:val="none" w:sz="0" w:space="0" w:color="auto"/>
                            <w:bottom w:val="none" w:sz="0" w:space="0" w:color="auto"/>
                            <w:right w:val="none" w:sz="0" w:space="0" w:color="auto"/>
                          </w:divBdr>
                          <w:divsChild>
                            <w:div w:id="850679814">
                              <w:marLeft w:val="0"/>
                              <w:marRight w:val="0"/>
                              <w:marTop w:val="0"/>
                              <w:marBottom w:val="0"/>
                              <w:divBdr>
                                <w:top w:val="none" w:sz="0" w:space="0" w:color="auto"/>
                                <w:left w:val="none" w:sz="0" w:space="0" w:color="auto"/>
                                <w:bottom w:val="none" w:sz="0" w:space="0" w:color="auto"/>
                                <w:right w:val="none" w:sz="0" w:space="0" w:color="auto"/>
                              </w:divBdr>
                            </w:div>
                            <w:div w:id="197586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00177906">
      <w:bodyDiv w:val="1"/>
      <w:marLeft w:val="0"/>
      <w:marRight w:val="0"/>
      <w:marTop w:val="0"/>
      <w:marBottom w:val="0"/>
      <w:divBdr>
        <w:top w:val="none" w:sz="0" w:space="0" w:color="auto"/>
        <w:left w:val="none" w:sz="0" w:space="0" w:color="auto"/>
        <w:bottom w:val="none" w:sz="0" w:space="0" w:color="auto"/>
        <w:right w:val="none" w:sz="0" w:space="0" w:color="auto"/>
      </w:divBdr>
    </w:div>
    <w:div w:id="1109619610">
      <w:bodyDiv w:val="1"/>
      <w:marLeft w:val="0"/>
      <w:marRight w:val="0"/>
      <w:marTop w:val="0"/>
      <w:marBottom w:val="0"/>
      <w:divBdr>
        <w:top w:val="none" w:sz="0" w:space="0" w:color="auto"/>
        <w:left w:val="none" w:sz="0" w:space="0" w:color="auto"/>
        <w:bottom w:val="none" w:sz="0" w:space="0" w:color="auto"/>
        <w:right w:val="none" w:sz="0" w:space="0" w:color="auto"/>
      </w:divBdr>
      <w:divsChild>
        <w:div w:id="1127550705">
          <w:marLeft w:val="0"/>
          <w:marRight w:val="0"/>
          <w:marTop w:val="0"/>
          <w:marBottom w:val="0"/>
          <w:divBdr>
            <w:top w:val="none" w:sz="0" w:space="0" w:color="auto"/>
            <w:left w:val="none" w:sz="0" w:space="0" w:color="auto"/>
            <w:bottom w:val="none" w:sz="0" w:space="0" w:color="auto"/>
            <w:right w:val="none" w:sz="0" w:space="0" w:color="auto"/>
          </w:divBdr>
          <w:divsChild>
            <w:div w:id="585111055">
              <w:marLeft w:val="0"/>
              <w:marRight w:val="0"/>
              <w:marTop w:val="0"/>
              <w:marBottom w:val="0"/>
              <w:divBdr>
                <w:top w:val="none" w:sz="0" w:space="0" w:color="auto"/>
                <w:left w:val="none" w:sz="0" w:space="0" w:color="auto"/>
                <w:bottom w:val="none" w:sz="0" w:space="0" w:color="auto"/>
                <w:right w:val="none" w:sz="0" w:space="0" w:color="auto"/>
              </w:divBdr>
              <w:divsChild>
                <w:div w:id="13188449">
                  <w:marLeft w:val="0"/>
                  <w:marRight w:val="0"/>
                  <w:marTop w:val="0"/>
                  <w:marBottom w:val="0"/>
                  <w:divBdr>
                    <w:top w:val="none" w:sz="0" w:space="0" w:color="auto"/>
                    <w:left w:val="none" w:sz="0" w:space="0" w:color="auto"/>
                    <w:bottom w:val="none" w:sz="0" w:space="0" w:color="auto"/>
                    <w:right w:val="none" w:sz="0" w:space="0" w:color="auto"/>
                  </w:divBdr>
                </w:div>
                <w:div w:id="148594486">
                  <w:marLeft w:val="0"/>
                  <w:marRight w:val="0"/>
                  <w:marTop w:val="0"/>
                  <w:marBottom w:val="0"/>
                  <w:divBdr>
                    <w:top w:val="none" w:sz="0" w:space="0" w:color="auto"/>
                    <w:left w:val="none" w:sz="0" w:space="0" w:color="auto"/>
                    <w:bottom w:val="none" w:sz="0" w:space="0" w:color="auto"/>
                    <w:right w:val="none" w:sz="0" w:space="0" w:color="auto"/>
                  </w:divBdr>
                </w:div>
                <w:div w:id="332420701">
                  <w:marLeft w:val="0"/>
                  <w:marRight w:val="0"/>
                  <w:marTop w:val="0"/>
                  <w:marBottom w:val="0"/>
                  <w:divBdr>
                    <w:top w:val="none" w:sz="0" w:space="0" w:color="auto"/>
                    <w:left w:val="none" w:sz="0" w:space="0" w:color="auto"/>
                    <w:bottom w:val="none" w:sz="0" w:space="0" w:color="auto"/>
                    <w:right w:val="none" w:sz="0" w:space="0" w:color="auto"/>
                  </w:divBdr>
                </w:div>
                <w:div w:id="567496644">
                  <w:marLeft w:val="0"/>
                  <w:marRight w:val="0"/>
                  <w:marTop w:val="0"/>
                  <w:marBottom w:val="0"/>
                  <w:divBdr>
                    <w:top w:val="none" w:sz="0" w:space="0" w:color="auto"/>
                    <w:left w:val="none" w:sz="0" w:space="0" w:color="auto"/>
                    <w:bottom w:val="none" w:sz="0" w:space="0" w:color="auto"/>
                    <w:right w:val="none" w:sz="0" w:space="0" w:color="auto"/>
                  </w:divBdr>
                </w:div>
                <w:div w:id="670840902">
                  <w:marLeft w:val="0"/>
                  <w:marRight w:val="0"/>
                  <w:marTop w:val="0"/>
                  <w:marBottom w:val="0"/>
                  <w:divBdr>
                    <w:top w:val="none" w:sz="0" w:space="0" w:color="auto"/>
                    <w:left w:val="none" w:sz="0" w:space="0" w:color="auto"/>
                    <w:bottom w:val="none" w:sz="0" w:space="0" w:color="auto"/>
                    <w:right w:val="none" w:sz="0" w:space="0" w:color="auto"/>
                  </w:divBdr>
                </w:div>
                <w:div w:id="776144774">
                  <w:marLeft w:val="0"/>
                  <w:marRight w:val="0"/>
                  <w:marTop w:val="0"/>
                  <w:marBottom w:val="0"/>
                  <w:divBdr>
                    <w:top w:val="none" w:sz="0" w:space="0" w:color="auto"/>
                    <w:left w:val="none" w:sz="0" w:space="0" w:color="auto"/>
                    <w:bottom w:val="none" w:sz="0" w:space="0" w:color="auto"/>
                    <w:right w:val="none" w:sz="0" w:space="0" w:color="auto"/>
                  </w:divBdr>
                </w:div>
                <w:div w:id="853954464">
                  <w:marLeft w:val="0"/>
                  <w:marRight w:val="0"/>
                  <w:marTop w:val="0"/>
                  <w:marBottom w:val="0"/>
                  <w:divBdr>
                    <w:top w:val="none" w:sz="0" w:space="0" w:color="auto"/>
                    <w:left w:val="none" w:sz="0" w:space="0" w:color="auto"/>
                    <w:bottom w:val="none" w:sz="0" w:space="0" w:color="auto"/>
                    <w:right w:val="none" w:sz="0" w:space="0" w:color="auto"/>
                  </w:divBdr>
                </w:div>
                <w:div w:id="888763400">
                  <w:marLeft w:val="0"/>
                  <w:marRight w:val="0"/>
                  <w:marTop w:val="0"/>
                  <w:marBottom w:val="0"/>
                  <w:divBdr>
                    <w:top w:val="none" w:sz="0" w:space="0" w:color="auto"/>
                    <w:left w:val="none" w:sz="0" w:space="0" w:color="auto"/>
                    <w:bottom w:val="none" w:sz="0" w:space="0" w:color="auto"/>
                    <w:right w:val="none" w:sz="0" w:space="0" w:color="auto"/>
                  </w:divBdr>
                </w:div>
                <w:div w:id="928121673">
                  <w:marLeft w:val="0"/>
                  <w:marRight w:val="0"/>
                  <w:marTop w:val="0"/>
                  <w:marBottom w:val="0"/>
                  <w:divBdr>
                    <w:top w:val="none" w:sz="0" w:space="0" w:color="auto"/>
                    <w:left w:val="none" w:sz="0" w:space="0" w:color="auto"/>
                    <w:bottom w:val="none" w:sz="0" w:space="0" w:color="auto"/>
                    <w:right w:val="none" w:sz="0" w:space="0" w:color="auto"/>
                  </w:divBdr>
                </w:div>
                <w:div w:id="956449770">
                  <w:marLeft w:val="0"/>
                  <w:marRight w:val="0"/>
                  <w:marTop w:val="0"/>
                  <w:marBottom w:val="0"/>
                  <w:divBdr>
                    <w:top w:val="none" w:sz="0" w:space="0" w:color="auto"/>
                    <w:left w:val="none" w:sz="0" w:space="0" w:color="auto"/>
                    <w:bottom w:val="none" w:sz="0" w:space="0" w:color="auto"/>
                    <w:right w:val="none" w:sz="0" w:space="0" w:color="auto"/>
                  </w:divBdr>
                </w:div>
                <w:div w:id="1053037831">
                  <w:marLeft w:val="0"/>
                  <w:marRight w:val="0"/>
                  <w:marTop w:val="0"/>
                  <w:marBottom w:val="0"/>
                  <w:divBdr>
                    <w:top w:val="none" w:sz="0" w:space="0" w:color="auto"/>
                    <w:left w:val="none" w:sz="0" w:space="0" w:color="auto"/>
                    <w:bottom w:val="none" w:sz="0" w:space="0" w:color="auto"/>
                    <w:right w:val="none" w:sz="0" w:space="0" w:color="auto"/>
                  </w:divBdr>
                </w:div>
                <w:div w:id="1152213244">
                  <w:marLeft w:val="0"/>
                  <w:marRight w:val="0"/>
                  <w:marTop w:val="0"/>
                  <w:marBottom w:val="0"/>
                  <w:divBdr>
                    <w:top w:val="none" w:sz="0" w:space="0" w:color="auto"/>
                    <w:left w:val="none" w:sz="0" w:space="0" w:color="auto"/>
                    <w:bottom w:val="none" w:sz="0" w:space="0" w:color="auto"/>
                    <w:right w:val="none" w:sz="0" w:space="0" w:color="auto"/>
                  </w:divBdr>
                </w:div>
                <w:div w:id="1295524190">
                  <w:marLeft w:val="0"/>
                  <w:marRight w:val="0"/>
                  <w:marTop w:val="0"/>
                  <w:marBottom w:val="0"/>
                  <w:divBdr>
                    <w:top w:val="none" w:sz="0" w:space="0" w:color="auto"/>
                    <w:left w:val="none" w:sz="0" w:space="0" w:color="auto"/>
                    <w:bottom w:val="none" w:sz="0" w:space="0" w:color="auto"/>
                    <w:right w:val="none" w:sz="0" w:space="0" w:color="auto"/>
                  </w:divBdr>
                  <w:divsChild>
                    <w:div w:id="26612104">
                      <w:marLeft w:val="0"/>
                      <w:marRight w:val="0"/>
                      <w:marTop w:val="0"/>
                      <w:marBottom w:val="0"/>
                      <w:divBdr>
                        <w:top w:val="none" w:sz="0" w:space="0" w:color="auto"/>
                        <w:left w:val="none" w:sz="0" w:space="0" w:color="auto"/>
                        <w:bottom w:val="none" w:sz="0" w:space="0" w:color="auto"/>
                        <w:right w:val="none" w:sz="0" w:space="0" w:color="auto"/>
                      </w:divBdr>
                    </w:div>
                    <w:div w:id="35274146">
                      <w:marLeft w:val="0"/>
                      <w:marRight w:val="0"/>
                      <w:marTop w:val="0"/>
                      <w:marBottom w:val="0"/>
                      <w:divBdr>
                        <w:top w:val="none" w:sz="0" w:space="0" w:color="auto"/>
                        <w:left w:val="none" w:sz="0" w:space="0" w:color="auto"/>
                        <w:bottom w:val="none" w:sz="0" w:space="0" w:color="auto"/>
                        <w:right w:val="none" w:sz="0" w:space="0" w:color="auto"/>
                      </w:divBdr>
                    </w:div>
                    <w:div w:id="131799739">
                      <w:marLeft w:val="0"/>
                      <w:marRight w:val="0"/>
                      <w:marTop w:val="0"/>
                      <w:marBottom w:val="0"/>
                      <w:divBdr>
                        <w:top w:val="none" w:sz="0" w:space="0" w:color="auto"/>
                        <w:left w:val="none" w:sz="0" w:space="0" w:color="auto"/>
                        <w:bottom w:val="none" w:sz="0" w:space="0" w:color="auto"/>
                        <w:right w:val="none" w:sz="0" w:space="0" w:color="auto"/>
                      </w:divBdr>
                    </w:div>
                    <w:div w:id="169375112">
                      <w:marLeft w:val="0"/>
                      <w:marRight w:val="0"/>
                      <w:marTop w:val="0"/>
                      <w:marBottom w:val="0"/>
                      <w:divBdr>
                        <w:top w:val="none" w:sz="0" w:space="0" w:color="auto"/>
                        <w:left w:val="none" w:sz="0" w:space="0" w:color="auto"/>
                        <w:bottom w:val="none" w:sz="0" w:space="0" w:color="auto"/>
                        <w:right w:val="none" w:sz="0" w:space="0" w:color="auto"/>
                      </w:divBdr>
                    </w:div>
                    <w:div w:id="245267197">
                      <w:marLeft w:val="0"/>
                      <w:marRight w:val="0"/>
                      <w:marTop w:val="0"/>
                      <w:marBottom w:val="0"/>
                      <w:divBdr>
                        <w:top w:val="none" w:sz="0" w:space="0" w:color="auto"/>
                        <w:left w:val="none" w:sz="0" w:space="0" w:color="auto"/>
                        <w:bottom w:val="none" w:sz="0" w:space="0" w:color="auto"/>
                        <w:right w:val="none" w:sz="0" w:space="0" w:color="auto"/>
                      </w:divBdr>
                    </w:div>
                    <w:div w:id="260333843">
                      <w:marLeft w:val="0"/>
                      <w:marRight w:val="0"/>
                      <w:marTop w:val="0"/>
                      <w:marBottom w:val="0"/>
                      <w:divBdr>
                        <w:top w:val="none" w:sz="0" w:space="0" w:color="auto"/>
                        <w:left w:val="none" w:sz="0" w:space="0" w:color="auto"/>
                        <w:bottom w:val="none" w:sz="0" w:space="0" w:color="auto"/>
                        <w:right w:val="none" w:sz="0" w:space="0" w:color="auto"/>
                      </w:divBdr>
                    </w:div>
                    <w:div w:id="275990657">
                      <w:marLeft w:val="0"/>
                      <w:marRight w:val="0"/>
                      <w:marTop w:val="0"/>
                      <w:marBottom w:val="0"/>
                      <w:divBdr>
                        <w:top w:val="none" w:sz="0" w:space="0" w:color="auto"/>
                        <w:left w:val="none" w:sz="0" w:space="0" w:color="auto"/>
                        <w:bottom w:val="none" w:sz="0" w:space="0" w:color="auto"/>
                        <w:right w:val="none" w:sz="0" w:space="0" w:color="auto"/>
                      </w:divBdr>
                    </w:div>
                    <w:div w:id="404765872">
                      <w:marLeft w:val="0"/>
                      <w:marRight w:val="0"/>
                      <w:marTop w:val="0"/>
                      <w:marBottom w:val="0"/>
                      <w:divBdr>
                        <w:top w:val="none" w:sz="0" w:space="0" w:color="auto"/>
                        <w:left w:val="none" w:sz="0" w:space="0" w:color="auto"/>
                        <w:bottom w:val="none" w:sz="0" w:space="0" w:color="auto"/>
                        <w:right w:val="none" w:sz="0" w:space="0" w:color="auto"/>
                      </w:divBdr>
                    </w:div>
                    <w:div w:id="640233752">
                      <w:marLeft w:val="0"/>
                      <w:marRight w:val="0"/>
                      <w:marTop w:val="0"/>
                      <w:marBottom w:val="0"/>
                      <w:divBdr>
                        <w:top w:val="none" w:sz="0" w:space="0" w:color="auto"/>
                        <w:left w:val="none" w:sz="0" w:space="0" w:color="auto"/>
                        <w:bottom w:val="none" w:sz="0" w:space="0" w:color="auto"/>
                        <w:right w:val="none" w:sz="0" w:space="0" w:color="auto"/>
                      </w:divBdr>
                    </w:div>
                    <w:div w:id="898788121">
                      <w:marLeft w:val="0"/>
                      <w:marRight w:val="0"/>
                      <w:marTop w:val="0"/>
                      <w:marBottom w:val="0"/>
                      <w:divBdr>
                        <w:top w:val="none" w:sz="0" w:space="0" w:color="auto"/>
                        <w:left w:val="none" w:sz="0" w:space="0" w:color="auto"/>
                        <w:bottom w:val="none" w:sz="0" w:space="0" w:color="auto"/>
                        <w:right w:val="none" w:sz="0" w:space="0" w:color="auto"/>
                      </w:divBdr>
                    </w:div>
                    <w:div w:id="1030104582">
                      <w:marLeft w:val="0"/>
                      <w:marRight w:val="0"/>
                      <w:marTop w:val="0"/>
                      <w:marBottom w:val="0"/>
                      <w:divBdr>
                        <w:top w:val="none" w:sz="0" w:space="0" w:color="auto"/>
                        <w:left w:val="none" w:sz="0" w:space="0" w:color="auto"/>
                        <w:bottom w:val="none" w:sz="0" w:space="0" w:color="auto"/>
                        <w:right w:val="none" w:sz="0" w:space="0" w:color="auto"/>
                      </w:divBdr>
                    </w:div>
                    <w:div w:id="1175848437">
                      <w:marLeft w:val="0"/>
                      <w:marRight w:val="0"/>
                      <w:marTop w:val="0"/>
                      <w:marBottom w:val="0"/>
                      <w:divBdr>
                        <w:top w:val="none" w:sz="0" w:space="0" w:color="auto"/>
                        <w:left w:val="none" w:sz="0" w:space="0" w:color="auto"/>
                        <w:bottom w:val="none" w:sz="0" w:space="0" w:color="auto"/>
                        <w:right w:val="none" w:sz="0" w:space="0" w:color="auto"/>
                      </w:divBdr>
                    </w:div>
                    <w:div w:id="1236284546">
                      <w:marLeft w:val="0"/>
                      <w:marRight w:val="0"/>
                      <w:marTop w:val="0"/>
                      <w:marBottom w:val="0"/>
                      <w:divBdr>
                        <w:top w:val="none" w:sz="0" w:space="0" w:color="auto"/>
                        <w:left w:val="none" w:sz="0" w:space="0" w:color="auto"/>
                        <w:bottom w:val="none" w:sz="0" w:space="0" w:color="auto"/>
                        <w:right w:val="none" w:sz="0" w:space="0" w:color="auto"/>
                      </w:divBdr>
                    </w:div>
                    <w:div w:id="1284118696">
                      <w:marLeft w:val="0"/>
                      <w:marRight w:val="0"/>
                      <w:marTop w:val="0"/>
                      <w:marBottom w:val="0"/>
                      <w:divBdr>
                        <w:top w:val="none" w:sz="0" w:space="0" w:color="auto"/>
                        <w:left w:val="none" w:sz="0" w:space="0" w:color="auto"/>
                        <w:bottom w:val="none" w:sz="0" w:space="0" w:color="auto"/>
                        <w:right w:val="none" w:sz="0" w:space="0" w:color="auto"/>
                      </w:divBdr>
                    </w:div>
                    <w:div w:id="1450127535">
                      <w:marLeft w:val="0"/>
                      <w:marRight w:val="0"/>
                      <w:marTop w:val="0"/>
                      <w:marBottom w:val="0"/>
                      <w:divBdr>
                        <w:top w:val="none" w:sz="0" w:space="0" w:color="auto"/>
                        <w:left w:val="none" w:sz="0" w:space="0" w:color="auto"/>
                        <w:bottom w:val="none" w:sz="0" w:space="0" w:color="auto"/>
                        <w:right w:val="none" w:sz="0" w:space="0" w:color="auto"/>
                      </w:divBdr>
                    </w:div>
                    <w:div w:id="1680425692">
                      <w:marLeft w:val="0"/>
                      <w:marRight w:val="0"/>
                      <w:marTop w:val="0"/>
                      <w:marBottom w:val="0"/>
                      <w:divBdr>
                        <w:top w:val="none" w:sz="0" w:space="0" w:color="auto"/>
                        <w:left w:val="none" w:sz="0" w:space="0" w:color="auto"/>
                        <w:bottom w:val="none" w:sz="0" w:space="0" w:color="auto"/>
                        <w:right w:val="none" w:sz="0" w:space="0" w:color="auto"/>
                      </w:divBdr>
                    </w:div>
                    <w:div w:id="1738817500">
                      <w:marLeft w:val="0"/>
                      <w:marRight w:val="0"/>
                      <w:marTop w:val="0"/>
                      <w:marBottom w:val="0"/>
                      <w:divBdr>
                        <w:top w:val="none" w:sz="0" w:space="0" w:color="auto"/>
                        <w:left w:val="none" w:sz="0" w:space="0" w:color="auto"/>
                        <w:bottom w:val="none" w:sz="0" w:space="0" w:color="auto"/>
                        <w:right w:val="none" w:sz="0" w:space="0" w:color="auto"/>
                      </w:divBdr>
                    </w:div>
                    <w:div w:id="1889025796">
                      <w:marLeft w:val="0"/>
                      <w:marRight w:val="0"/>
                      <w:marTop w:val="0"/>
                      <w:marBottom w:val="0"/>
                      <w:divBdr>
                        <w:top w:val="none" w:sz="0" w:space="0" w:color="auto"/>
                        <w:left w:val="none" w:sz="0" w:space="0" w:color="auto"/>
                        <w:bottom w:val="none" w:sz="0" w:space="0" w:color="auto"/>
                        <w:right w:val="none" w:sz="0" w:space="0" w:color="auto"/>
                      </w:divBdr>
                    </w:div>
                    <w:div w:id="1968312546">
                      <w:marLeft w:val="0"/>
                      <w:marRight w:val="0"/>
                      <w:marTop w:val="0"/>
                      <w:marBottom w:val="0"/>
                      <w:divBdr>
                        <w:top w:val="none" w:sz="0" w:space="0" w:color="auto"/>
                        <w:left w:val="none" w:sz="0" w:space="0" w:color="auto"/>
                        <w:bottom w:val="none" w:sz="0" w:space="0" w:color="auto"/>
                        <w:right w:val="none" w:sz="0" w:space="0" w:color="auto"/>
                      </w:divBdr>
                    </w:div>
                    <w:div w:id="2060476812">
                      <w:marLeft w:val="0"/>
                      <w:marRight w:val="0"/>
                      <w:marTop w:val="0"/>
                      <w:marBottom w:val="0"/>
                      <w:divBdr>
                        <w:top w:val="none" w:sz="0" w:space="0" w:color="auto"/>
                        <w:left w:val="none" w:sz="0" w:space="0" w:color="auto"/>
                        <w:bottom w:val="none" w:sz="0" w:space="0" w:color="auto"/>
                        <w:right w:val="none" w:sz="0" w:space="0" w:color="auto"/>
                      </w:divBdr>
                    </w:div>
                  </w:divsChild>
                </w:div>
                <w:div w:id="1357148137">
                  <w:marLeft w:val="0"/>
                  <w:marRight w:val="0"/>
                  <w:marTop w:val="0"/>
                  <w:marBottom w:val="0"/>
                  <w:divBdr>
                    <w:top w:val="none" w:sz="0" w:space="0" w:color="auto"/>
                    <w:left w:val="none" w:sz="0" w:space="0" w:color="auto"/>
                    <w:bottom w:val="none" w:sz="0" w:space="0" w:color="auto"/>
                    <w:right w:val="none" w:sz="0" w:space="0" w:color="auto"/>
                  </w:divBdr>
                </w:div>
                <w:div w:id="1367758486">
                  <w:marLeft w:val="0"/>
                  <w:marRight w:val="0"/>
                  <w:marTop w:val="0"/>
                  <w:marBottom w:val="0"/>
                  <w:divBdr>
                    <w:top w:val="none" w:sz="0" w:space="0" w:color="auto"/>
                    <w:left w:val="none" w:sz="0" w:space="0" w:color="auto"/>
                    <w:bottom w:val="none" w:sz="0" w:space="0" w:color="auto"/>
                    <w:right w:val="none" w:sz="0" w:space="0" w:color="auto"/>
                  </w:divBdr>
                </w:div>
                <w:div w:id="1369186437">
                  <w:marLeft w:val="0"/>
                  <w:marRight w:val="0"/>
                  <w:marTop w:val="0"/>
                  <w:marBottom w:val="0"/>
                  <w:divBdr>
                    <w:top w:val="none" w:sz="0" w:space="0" w:color="auto"/>
                    <w:left w:val="none" w:sz="0" w:space="0" w:color="auto"/>
                    <w:bottom w:val="none" w:sz="0" w:space="0" w:color="auto"/>
                    <w:right w:val="none" w:sz="0" w:space="0" w:color="auto"/>
                  </w:divBdr>
                </w:div>
                <w:div w:id="1374764613">
                  <w:marLeft w:val="0"/>
                  <w:marRight w:val="0"/>
                  <w:marTop w:val="0"/>
                  <w:marBottom w:val="0"/>
                  <w:divBdr>
                    <w:top w:val="none" w:sz="0" w:space="0" w:color="auto"/>
                    <w:left w:val="none" w:sz="0" w:space="0" w:color="auto"/>
                    <w:bottom w:val="none" w:sz="0" w:space="0" w:color="auto"/>
                    <w:right w:val="none" w:sz="0" w:space="0" w:color="auto"/>
                  </w:divBdr>
                </w:div>
                <w:div w:id="1410493617">
                  <w:marLeft w:val="0"/>
                  <w:marRight w:val="0"/>
                  <w:marTop w:val="0"/>
                  <w:marBottom w:val="0"/>
                  <w:divBdr>
                    <w:top w:val="none" w:sz="0" w:space="0" w:color="auto"/>
                    <w:left w:val="none" w:sz="0" w:space="0" w:color="auto"/>
                    <w:bottom w:val="none" w:sz="0" w:space="0" w:color="auto"/>
                    <w:right w:val="none" w:sz="0" w:space="0" w:color="auto"/>
                  </w:divBdr>
                </w:div>
                <w:div w:id="1441680988">
                  <w:marLeft w:val="0"/>
                  <w:marRight w:val="0"/>
                  <w:marTop w:val="0"/>
                  <w:marBottom w:val="0"/>
                  <w:divBdr>
                    <w:top w:val="none" w:sz="0" w:space="0" w:color="auto"/>
                    <w:left w:val="none" w:sz="0" w:space="0" w:color="auto"/>
                    <w:bottom w:val="none" w:sz="0" w:space="0" w:color="auto"/>
                    <w:right w:val="none" w:sz="0" w:space="0" w:color="auto"/>
                  </w:divBdr>
                </w:div>
                <w:div w:id="1477839600">
                  <w:marLeft w:val="0"/>
                  <w:marRight w:val="0"/>
                  <w:marTop w:val="0"/>
                  <w:marBottom w:val="0"/>
                  <w:divBdr>
                    <w:top w:val="none" w:sz="0" w:space="0" w:color="auto"/>
                    <w:left w:val="none" w:sz="0" w:space="0" w:color="auto"/>
                    <w:bottom w:val="none" w:sz="0" w:space="0" w:color="auto"/>
                    <w:right w:val="none" w:sz="0" w:space="0" w:color="auto"/>
                  </w:divBdr>
                </w:div>
                <w:div w:id="1556551407">
                  <w:marLeft w:val="0"/>
                  <w:marRight w:val="0"/>
                  <w:marTop w:val="0"/>
                  <w:marBottom w:val="0"/>
                  <w:divBdr>
                    <w:top w:val="none" w:sz="0" w:space="0" w:color="auto"/>
                    <w:left w:val="none" w:sz="0" w:space="0" w:color="auto"/>
                    <w:bottom w:val="none" w:sz="0" w:space="0" w:color="auto"/>
                    <w:right w:val="none" w:sz="0" w:space="0" w:color="auto"/>
                  </w:divBdr>
                </w:div>
                <w:div w:id="1560239820">
                  <w:marLeft w:val="0"/>
                  <w:marRight w:val="0"/>
                  <w:marTop w:val="0"/>
                  <w:marBottom w:val="0"/>
                  <w:divBdr>
                    <w:top w:val="none" w:sz="0" w:space="0" w:color="auto"/>
                    <w:left w:val="none" w:sz="0" w:space="0" w:color="auto"/>
                    <w:bottom w:val="none" w:sz="0" w:space="0" w:color="auto"/>
                    <w:right w:val="none" w:sz="0" w:space="0" w:color="auto"/>
                  </w:divBdr>
                </w:div>
                <w:div w:id="1600216267">
                  <w:marLeft w:val="0"/>
                  <w:marRight w:val="0"/>
                  <w:marTop w:val="0"/>
                  <w:marBottom w:val="0"/>
                  <w:divBdr>
                    <w:top w:val="none" w:sz="0" w:space="0" w:color="auto"/>
                    <w:left w:val="none" w:sz="0" w:space="0" w:color="auto"/>
                    <w:bottom w:val="none" w:sz="0" w:space="0" w:color="auto"/>
                    <w:right w:val="none" w:sz="0" w:space="0" w:color="auto"/>
                  </w:divBdr>
                </w:div>
                <w:div w:id="1692949568">
                  <w:marLeft w:val="0"/>
                  <w:marRight w:val="0"/>
                  <w:marTop w:val="0"/>
                  <w:marBottom w:val="0"/>
                  <w:divBdr>
                    <w:top w:val="none" w:sz="0" w:space="0" w:color="auto"/>
                    <w:left w:val="none" w:sz="0" w:space="0" w:color="auto"/>
                    <w:bottom w:val="none" w:sz="0" w:space="0" w:color="auto"/>
                    <w:right w:val="none" w:sz="0" w:space="0" w:color="auto"/>
                  </w:divBdr>
                </w:div>
                <w:div w:id="1707607078">
                  <w:marLeft w:val="0"/>
                  <w:marRight w:val="0"/>
                  <w:marTop w:val="0"/>
                  <w:marBottom w:val="0"/>
                  <w:divBdr>
                    <w:top w:val="none" w:sz="0" w:space="0" w:color="auto"/>
                    <w:left w:val="none" w:sz="0" w:space="0" w:color="auto"/>
                    <w:bottom w:val="none" w:sz="0" w:space="0" w:color="auto"/>
                    <w:right w:val="none" w:sz="0" w:space="0" w:color="auto"/>
                  </w:divBdr>
                </w:div>
                <w:div w:id="1726100702">
                  <w:marLeft w:val="0"/>
                  <w:marRight w:val="0"/>
                  <w:marTop w:val="0"/>
                  <w:marBottom w:val="0"/>
                  <w:divBdr>
                    <w:top w:val="none" w:sz="0" w:space="0" w:color="auto"/>
                    <w:left w:val="none" w:sz="0" w:space="0" w:color="auto"/>
                    <w:bottom w:val="none" w:sz="0" w:space="0" w:color="auto"/>
                    <w:right w:val="none" w:sz="0" w:space="0" w:color="auto"/>
                  </w:divBdr>
                </w:div>
                <w:div w:id="1760444737">
                  <w:marLeft w:val="0"/>
                  <w:marRight w:val="0"/>
                  <w:marTop w:val="0"/>
                  <w:marBottom w:val="0"/>
                  <w:divBdr>
                    <w:top w:val="none" w:sz="0" w:space="0" w:color="auto"/>
                    <w:left w:val="none" w:sz="0" w:space="0" w:color="auto"/>
                    <w:bottom w:val="none" w:sz="0" w:space="0" w:color="auto"/>
                    <w:right w:val="none" w:sz="0" w:space="0" w:color="auto"/>
                  </w:divBdr>
                </w:div>
                <w:div w:id="1989548886">
                  <w:marLeft w:val="0"/>
                  <w:marRight w:val="0"/>
                  <w:marTop w:val="0"/>
                  <w:marBottom w:val="0"/>
                  <w:divBdr>
                    <w:top w:val="none" w:sz="0" w:space="0" w:color="auto"/>
                    <w:left w:val="none" w:sz="0" w:space="0" w:color="auto"/>
                    <w:bottom w:val="none" w:sz="0" w:space="0" w:color="auto"/>
                    <w:right w:val="none" w:sz="0" w:space="0" w:color="auto"/>
                  </w:divBdr>
                </w:div>
                <w:div w:id="2048142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0123442">
      <w:bodyDiv w:val="1"/>
      <w:marLeft w:val="0"/>
      <w:marRight w:val="0"/>
      <w:marTop w:val="0"/>
      <w:marBottom w:val="0"/>
      <w:divBdr>
        <w:top w:val="none" w:sz="0" w:space="0" w:color="auto"/>
        <w:left w:val="none" w:sz="0" w:space="0" w:color="auto"/>
        <w:bottom w:val="none" w:sz="0" w:space="0" w:color="auto"/>
        <w:right w:val="none" w:sz="0" w:space="0" w:color="auto"/>
      </w:divBdr>
    </w:div>
    <w:div w:id="1229800818">
      <w:bodyDiv w:val="1"/>
      <w:marLeft w:val="0"/>
      <w:marRight w:val="0"/>
      <w:marTop w:val="0"/>
      <w:marBottom w:val="0"/>
      <w:divBdr>
        <w:top w:val="none" w:sz="0" w:space="0" w:color="auto"/>
        <w:left w:val="none" w:sz="0" w:space="0" w:color="auto"/>
        <w:bottom w:val="none" w:sz="0" w:space="0" w:color="auto"/>
        <w:right w:val="none" w:sz="0" w:space="0" w:color="auto"/>
      </w:divBdr>
    </w:div>
    <w:div w:id="1230772258">
      <w:bodyDiv w:val="1"/>
      <w:marLeft w:val="0"/>
      <w:marRight w:val="0"/>
      <w:marTop w:val="0"/>
      <w:marBottom w:val="0"/>
      <w:divBdr>
        <w:top w:val="none" w:sz="0" w:space="0" w:color="auto"/>
        <w:left w:val="none" w:sz="0" w:space="0" w:color="auto"/>
        <w:bottom w:val="none" w:sz="0" w:space="0" w:color="auto"/>
        <w:right w:val="none" w:sz="0" w:space="0" w:color="auto"/>
      </w:divBdr>
    </w:div>
    <w:div w:id="1242645586">
      <w:bodyDiv w:val="1"/>
      <w:marLeft w:val="0"/>
      <w:marRight w:val="0"/>
      <w:marTop w:val="0"/>
      <w:marBottom w:val="0"/>
      <w:divBdr>
        <w:top w:val="none" w:sz="0" w:space="0" w:color="auto"/>
        <w:left w:val="none" w:sz="0" w:space="0" w:color="auto"/>
        <w:bottom w:val="none" w:sz="0" w:space="0" w:color="auto"/>
        <w:right w:val="none" w:sz="0" w:space="0" w:color="auto"/>
      </w:divBdr>
    </w:div>
    <w:div w:id="1252621792">
      <w:bodyDiv w:val="1"/>
      <w:marLeft w:val="0"/>
      <w:marRight w:val="0"/>
      <w:marTop w:val="0"/>
      <w:marBottom w:val="0"/>
      <w:divBdr>
        <w:top w:val="none" w:sz="0" w:space="0" w:color="auto"/>
        <w:left w:val="none" w:sz="0" w:space="0" w:color="auto"/>
        <w:bottom w:val="none" w:sz="0" w:space="0" w:color="auto"/>
        <w:right w:val="none" w:sz="0" w:space="0" w:color="auto"/>
      </w:divBdr>
    </w:div>
    <w:div w:id="1295406670">
      <w:bodyDiv w:val="1"/>
      <w:marLeft w:val="0"/>
      <w:marRight w:val="0"/>
      <w:marTop w:val="0"/>
      <w:marBottom w:val="0"/>
      <w:divBdr>
        <w:top w:val="none" w:sz="0" w:space="0" w:color="auto"/>
        <w:left w:val="none" w:sz="0" w:space="0" w:color="auto"/>
        <w:bottom w:val="none" w:sz="0" w:space="0" w:color="auto"/>
        <w:right w:val="none" w:sz="0" w:space="0" w:color="auto"/>
      </w:divBdr>
    </w:div>
    <w:div w:id="1431511427">
      <w:bodyDiv w:val="1"/>
      <w:marLeft w:val="0"/>
      <w:marRight w:val="0"/>
      <w:marTop w:val="0"/>
      <w:marBottom w:val="0"/>
      <w:divBdr>
        <w:top w:val="none" w:sz="0" w:space="0" w:color="auto"/>
        <w:left w:val="none" w:sz="0" w:space="0" w:color="auto"/>
        <w:bottom w:val="none" w:sz="0" w:space="0" w:color="auto"/>
        <w:right w:val="none" w:sz="0" w:space="0" w:color="auto"/>
      </w:divBdr>
      <w:divsChild>
        <w:div w:id="68383697">
          <w:marLeft w:val="0"/>
          <w:marRight w:val="0"/>
          <w:marTop w:val="0"/>
          <w:marBottom w:val="0"/>
          <w:divBdr>
            <w:top w:val="none" w:sz="0" w:space="0" w:color="auto"/>
            <w:left w:val="none" w:sz="0" w:space="0" w:color="auto"/>
            <w:bottom w:val="none" w:sz="0" w:space="0" w:color="auto"/>
            <w:right w:val="none" w:sz="0" w:space="0" w:color="auto"/>
          </w:divBdr>
        </w:div>
      </w:divsChild>
    </w:div>
    <w:div w:id="1454330036">
      <w:bodyDiv w:val="1"/>
      <w:marLeft w:val="0"/>
      <w:marRight w:val="0"/>
      <w:marTop w:val="0"/>
      <w:marBottom w:val="0"/>
      <w:divBdr>
        <w:top w:val="none" w:sz="0" w:space="0" w:color="auto"/>
        <w:left w:val="none" w:sz="0" w:space="0" w:color="auto"/>
        <w:bottom w:val="none" w:sz="0" w:space="0" w:color="auto"/>
        <w:right w:val="none" w:sz="0" w:space="0" w:color="auto"/>
      </w:divBdr>
    </w:div>
    <w:div w:id="1474365959">
      <w:bodyDiv w:val="1"/>
      <w:marLeft w:val="0"/>
      <w:marRight w:val="0"/>
      <w:marTop w:val="0"/>
      <w:marBottom w:val="0"/>
      <w:divBdr>
        <w:top w:val="none" w:sz="0" w:space="0" w:color="auto"/>
        <w:left w:val="none" w:sz="0" w:space="0" w:color="auto"/>
        <w:bottom w:val="none" w:sz="0" w:space="0" w:color="auto"/>
        <w:right w:val="none" w:sz="0" w:space="0" w:color="auto"/>
      </w:divBdr>
      <w:divsChild>
        <w:div w:id="365300405">
          <w:marLeft w:val="0"/>
          <w:marRight w:val="0"/>
          <w:marTop w:val="0"/>
          <w:marBottom w:val="0"/>
          <w:divBdr>
            <w:top w:val="none" w:sz="0" w:space="0" w:color="auto"/>
            <w:left w:val="none" w:sz="0" w:space="0" w:color="auto"/>
            <w:bottom w:val="none" w:sz="0" w:space="0" w:color="auto"/>
            <w:right w:val="none" w:sz="0" w:space="0" w:color="auto"/>
          </w:divBdr>
        </w:div>
      </w:divsChild>
    </w:div>
    <w:div w:id="1484858908">
      <w:bodyDiv w:val="1"/>
      <w:marLeft w:val="0"/>
      <w:marRight w:val="0"/>
      <w:marTop w:val="0"/>
      <w:marBottom w:val="0"/>
      <w:divBdr>
        <w:top w:val="none" w:sz="0" w:space="0" w:color="auto"/>
        <w:left w:val="none" w:sz="0" w:space="0" w:color="auto"/>
        <w:bottom w:val="none" w:sz="0" w:space="0" w:color="auto"/>
        <w:right w:val="none" w:sz="0" w:space="0" w:color="auto"/>
      </w:divBdr>
    </w:div>
    <w:div w:id="1603301138">
      <w:bodyDiv w:val="1"/>
      <w:marLeft w:val="0"/>
      <w:marRight w:val="0"/>
      <w:marTop w:val="0"/>
      <w:marBottom w:val="0"/>
      <w:divBdr>
        <w:top w:val="none" w:sz="0" w:space="0" w:color="auto"/>
        <w:left w:val="none" w:sz="0" w:space="0" w:color="auto"/>
        <w:bottom w:val="none" w:sz="0" w:space="0" w:color="auto"/>
        <w:right w:val="none" w:sz="0" w:space="0" w:color="auto"/>
      </w:divBdr>
      <w:divsChild>
        <w:div w:id="706023671">
          <w:marLeft w:val="0"/>
          <w:marRight w:val="0"/>
          <w:marTop w:val="0"/>
          <w:marBottom w:val="0"/>
          <w:divBdr>
            <w:top w:val="none" w:sz="0" w:space="0" w:color="auto"/>
            <w:left w:val="none" w:sz="0" w:space="0" w:color="auto"/>
            <w:bottom w:val="none" w:sz="0" w:space="0" w:color="auto"/>
            <w:right w:val="none" w:sz="0" w:space="0" w:color="auto"/>
          </w:divBdr>
          <w:divsChild>
            <w:div w:id="77555749">
              <w:marLeft w:val="0"/>
              <w:marRight w:val="0"/>
              <w:marTop w:val="0"/>
              <w:marBottom w:val="0"/>
              <w:divBdr>
                <w:top w:val="none" w:sz="0" w:space="0" w:color="auto"/>
                <w:left w:val="none" w:sz="0" w:space="0" w:color="auto"/>
                <w:bottom w:val="none" w:sz="0" w:space="0" w:color="auto"/>
                <w:right w:val="none" w:sz="0" w:space="0" w:color="auto"/>
              </w:divBdr>
            </w:div>
            <w:div w:id="224724506">
              <w:marLeft w:val="0"/>
              <w:marRight w:val="0"/>
              <w:marTop w:val="0"/>
              <w:marBottom w:val="0"/>
              <w:divBdr>
                <w:top w:val="none" w:sz="0" w:space="0" w:color="auto"/>
                <w:left w:val="none" w:sz="0" w:space="0" w:color="auto"/>
                <w:bottom w:val="none" w:sz="0" w:space="0" w:color="auto"/>
                <w:right w:val="none" w:sz="0" w:space="0" w:color="auto"/>
              </w:divBdr>
            </w:div>
            <w:div w:id="340856694">
              <w:marLeft w:val="0"/>
              <w:marRight w:val="0"/>
              <w:marTop w:val="0"/>
              <w:marBottom w:val="0"/>
              <w:divBdr>
                <w:top w:val="none" w:sz="0" w:space="0" w:color="auto"/>
                <w:left w:val="none" w:sz="0" w:space="0" w:color="auto"/>
                <w:bottom w:val="none" w:sz="0" w:space="0" w:color="auto"/>
                <w:right w:val="none" w:sz="0" w:space="0" w:color="auto"/>
              </w:divBdr>
            </w:div>
            <w:div w:id="497883833">
              <w:marLeft w:val="0"/>
              <w:marRight w:val="0"/>
              <w:marTop w:val="0"/>
              <w:marBottom w:val="0"/>
              <w:divBdr>
                <w:top w:val="none" w:sz="0" w:space="0" w:color="auto"/>
                <w:left w:val="none" w:sz="0" w:space="0" w:color="auto"/>
                <w:bottom w:val="none" w:sz="0" w:space="0" w:color="auto"/>
                <w:right w:val="none" w:sz="0" w:space="0" w:color="auto"/>
              </w:divBdr>
            </w:div>
            <w:div w:id="604194700">
              <w:marLeft w:val="0"/>
              <w:marRight w:val="0"/>
              <w:marTop w:val="0"/>
              <w:marBottom w:val="0"/>
              <w:divBdr>
                <w:top w:val="none" w:sz="0" w:space="0" w:color="auto"/>
                <w:left w:val="none" w:sz="0" w:space="0" w:color="auto"/>
                <w:bottom w:val="none" w:sz="0" w:space="0" w:color="auto"/>
                <w:right w:val="none" w:sz="0" w:space="0" w:color="auto"/>
              </w:divBdr>
            </w:div>
            <w:div w:id="776752901">
              <w:marLeft w:val="0"/>
              <w:marRight w:val="0"/>
              <w:marTop w:val="0"/>
              <w:marBottom w:val="0"/>
              <w:divBdr>
                <w:top w:val="none" w:sz="0" w:space="0" w:color="auto"/>
                <w:left w:val="none" w:sz="0" w:space="0" w:color="auto"/>
                <w:bottom w:val="none" w:sz="0" w:space="0" w:color="auto"/>
                <w:right w:val="none" w:sz="0" w:space="0" w:color="auto"/>
              </w:divBdr>
            </w:div>
            <w:div w:id="812988567">
              <w:marLeft w:val="0"/>
              <w:marRight w:val="0"/>
              <w:marTop w:val="0"/>
              <w:marBottom w:val="0"/>
              <w:divBdr>
                <w:top w:val="none" w:sz="0" w:space="0" w:color="auto"/>
                <w:left w:val="none" w:sz="0" w:space="0" w:color="auto"/>
                <w:bottom w:val="none" w:sz="0" w:space="0" w:color="auto"/>
                <w:right w:val="none" w:sz="0" w:space="0" w:color="auto"/>
              </w:divBdr>
            </w:div>
            <w:div w:id="904071930">
              <w:marLeft w:val="0"/>
              <w:marRight w:val="0"/>
              <w:marTop w:val="0"/>
              <w:marBottom w:val="0"/>
              <w:divBdr>
                <w:top w:val="none" w:sz="0" w:space="0" w:color="auto"/>
                <w:left w:val="none" w:sz="0" w:space="0" w:color="auto"/>
                <w:bottom w:val="none" w:sz="0" w:space="0" w:color="auto"/>
                <w:right w:val="none" w:sz="0" w:space="0" w:color="auto"/>
              </w:divBdr>
            </w:div>
            <w:div w:id="1473015592">
              <w:marLeft w:val="0"/>
              <w:marRight w:val="0"/>
              <w:marTop w:val="0"/>
              <w:marBottom w:val="0"/>
              <w:divBdr>
                <w:top w:val="none" w:sz="0" w:space="0" w:color="auto"/>
                <w:left w:val="none" w:sz="0" w:space="0" w:color="auto"/>
                <w:bottom w:val="none" w:sz="0" w:space="0" w:color="auto"/>
                <w:right w:val="none" w:sz="0" w:space="0" w:color="auto"/>
              </w:divBdr>
            </w:div>
            <w:div w:id="1640644123">
              <w:marLeft w:val="0"/>
              <w:marRight w:val="0"/>
              <w:marTop w:val="0"/>
              <w:marBottom w:val="0"/>
              <w:divBdr>
                <w:top w:val="none" w:sz="0" w:space="0" w:color="auto"/>
                <w:left w:val="none" w:sz="0" w:space="0" w:color="auto"/>
                <w:bottom w:val="none" w:sz="0" w:space="0" w:color="auto"/>
                <w:right w:val="none" w:sz="0" w:space="0" w:color="auto"/>
              </w:divBdr>
            </w:div>
            <w:div w:id="1736321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9478805">
      <w:bodyDiv w:val="1"/>
      <w:marLeft w:val="0"/>
      <w:marRight w:val="0"/>
      <w:marTop w:val="0"/>
      <w:marBottom w:val="0"/>
      <w:divBdr>
        <w:top w:val="none" w:sz="0" w:space="0" w:color="auto"/>
        <w:left w:val="none" w:sz="0" w:space="0" w:color="auto"/>
        <w:bottom w:val="none" w:sz="0" w:space="0" w:color="auto"/>
        <w:right w:val="none" w:sz="0" w:space="0" w:color="auto"/>
      </w:divBdr>
    </w:div>
    <w:div w:id="1665284308">
      <w:bodyDiv w:val="1"/>
      <w:marLeft w:val="0"/>
      <w:marRight w:val="0"/>
      <w:marTop w:val="0"/>
      <w:marBottom w:val="0"/>
      <w:divBdr>
        <w:top w:val="none" w:sz="0" w:space="0" w:color="auto"/>
        <w:left w:val="none" w:sz="0" w:space="0" w:color="auto"/>
        <w:bottom w:val="none" w:sz="0" w:space="0" w:color="auto"/>
        <w:right w:val="none" w:sz="0" w:space="0" w:color="auto"/>
      </w:divBdr>
    </w:div>
    <w:div w:id="1675886611">
      <w:bodyDiv w:val="1"/>
      <w:marLeft w:val="0"/>
      <w:marRight w:val="0"/>
      <w:marTop w:val="0"/>
      <w:marBottom w:val="0"/>
      <w:divBdr>
        <w:top w:val="none" w:sz="0" w:space="0" w:color="auto"/>
        <w:left w:val="none" w:sz="0" w:space="0" w:color="auto"/>
        <w:bottom w:val="none" w:sz="0" w:space="0" w:color="auto"/>
        <w:right w:val="none" w:sz="0" w:space="0" w:color="auto"/>
      </w:divBdr>
      <w:divsChild>
        <w:div w:id="327486003">
          <w:marLeft w:val="0"/>
          <w:marRight w:val="0"/>
          <w:marTop w:val="0"/>
          <w:marBottom w:val="0"/>
          <w:divBdr>
            <w:top w:val="none" w:sz="0" w:space="0" w:color="auto"/>
            <w:left w:val="none" w:sz="0" w:space="0" w:color="auto"/>
            <w:bottom w:val="none" w:sz="0" w:space="0" w:color="auto"/>
            <w:right w:val="none" w:sz="0" w:space="0" w:color="auto"/>
          </w:divBdr>
          <w:divsChild>
            <w:div w:id="165218232">
              <w:marLeft w:val="0"/>
              <w:marRight w:val="0"/>
              <w:marTop w:val="0"/>
              <w:marBottom w:val="0"/>
              <w:divBdr>
                <w:top w:val="none" w:sz="0" w:space="0" w:color="auto"/>
                <w:left w:val="none" w:sz="0" w:space="0" w:color="auto"/>
                <w:bottom w:val="none" w:sz="0" w:space="0" w:color="auto"/>
                <w:right w:val="none" w:sz="0" w:space="0" w:color="auto"/>
              </w:divBdr>
            </w:div>
            <w:div w:id="430585579">
              <w:marLeft w:val="0"/>
              <w:marRight w:val="0"/>
              <w:marTop w:val="0"/>
              <w:marBottom w:val="0"/>
              <w:divBdr>
                <w:top w:val="none" w:sz="0" w:space="0" w:color="auto"/>
                <w:left w:val="none" w:sz="0" w:space="0" w:color="auto"/>
                <w:bottom w:val="none" w:sz="0" w:space="0" w:color="auto"/>
                <w:right w:val="none" w:sz="0" w:space="0" w:color="auto"/>
              </w:divBdr>
            </w:div>
            <w:div w:id="658849401">
              <w:marLeft w:val="0"/>
              <w:marRight w:val="0"/>
              <w:marTop w:val="0"/>
              <w:marBottom w:val="0"/>
              <w:divBdr>
                <w:top w:val="none" w:sz="0" w:space="0" w:color="auto"/>
                <w:left w:val="none" w:sz="0" w:space="0" w:color="auto"/>
                <w:bottom w:val="none" w:sz="0" w:space="0" w:color="auto"/>
                <w:right w:val="none" w:sz="0" w:space="0" w:color="auto"/>
              </w:divBdr>
            </w:div>
            <w:div w:id="995694431">
              <w:marLeft w:val="0"/>
              <w:marRight w:val="0"/>
              <w:marTop w:val="0"/>
              <w:marBottom w:val="0"/>
              <w:divBdr>
                <w:top w:val="none" w:sz="0" w:space="0" w:color="auto"/>
                <w:left w:val="none" w:sz="0" w:space="0" w:color="auto"/>
                <w:bottom w:val="none" w:sz="0" w:space="0" w:color="auto"/>
                <w:right w:val="none" w:sz="0" w:space="0" w:color="auto"/>
              </w:divBdr>
            </w:div>
            <w:div w:id="1157382173">
              <w:marLeft w:val="0"/>
              <w:marRight w:val="0"/>
              <w:marTop w:val="0"/>
              <w:marBottom w:val="0"/>
              <w:divBdr>
                <w:top w:val="none" w:sz="0" w:space="0" w:color="auto"/>
                <w:left w:val="none" w:sz="0" w:space="0" w:color="auto"/>
                <w:bottom w:val="none" w:sz="0" w:space="0" w:color="auto"/>
                <w:right w:val="none" w:sz="0" w:space="0" w:color="auto"/>
              </w:divBdr>
            </w:div>
            <w:div w:id="1712726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652667">
      <w:bodyDiv w:val="1"/>
      <w:marLeft w:val="0"/>
      <w:marRight w:val="0"/>
      <w:marTop w:val="0"/>
      <w:marBottom w:val="0"/>
      <w:divBdr>
        <w:top w:val="none" w:sz="0" w:space="0" w:color="auto"/>
        <w:left w:val="none" w:sz="0" w:space="0" w:color="auto"/>
        <w:bottom w:val="none" w:sz="0" w:space="0" w:color="auto"/>
        <w:right w:val="none" w:sz="0" w:space="0" w:color="auto"/>
      </w:divBdr>
    </w:div>
    <w:div w:id="1762334406">
      <w:bodyDiv w:val="1"/>
      <w:marLeft w:val="0"/>
      <w:marRight w:val="0"/>
      <w:marTop w:val="0"/>
      <w:marBottom w:val="0"/>
      <w:divBdr>
        <w:top w:val="none" w:sz="0" w:space="0" w:color="auto"/>
        <w:left w:val="none" w:sz="0" w:space="0" w:color="auto"/>
        <w:bottom w:val="none" w:sz="0" w:space="0" w:color="auto"/>
        <w:right w:val="none" w:sz="0" w:space="0" w:color="auto"/>
      </w:divBdr>
    </w:div>
    <w:div w:id="1763525420">
      <w:bodyDiv w:val="1"/>
      <w:marLeft w:val="0"/>
      <w:marRight w:val="0"/>
      <w:marTop w:val="0"/>
      <w:marBottom w:val="0"/>
      <w:divBdr>
        <w:top w:val="none" w:sz="0" w:space="0" w:color="auto"/>
        <w:left w:val="none" w:sz="0" w:space="0" w:color="auto"/>
        <w:bottom w:val="none" w:sz="0" w:space="0" w:color="auto"/>
        <w:right w:val="none" w:sz="0" w:space="0" w:color="auto"/>
      </w:divBdr>
    </w:div>
    <w:div w:id="1777557077">
      <w:bodyDiv w:val="1"/>
      <w:marLeft w:val="0"/>
      <w:marRight w:val="0"/>
      <w:marTop w:val="0"/>
      <w:marBottom w:val="0"/>
      <w:divBdr>
        <w:top w:val="none" w:sz="0" w:space="0" w:color="auto"/>
        <w:left w:val="none" w:sz="0" w:space="0" w:color="auto"/>
        <w:bottom w:val="none" w:sz="0" w:space="0" w:color="auto"/>
        <w:right w:val="none" w:sz="0" w:space="0" w:color="auto"/>
      </w:divBdr>
    </w:div>
    <w:div w:id="1783374385">
      <w:bodyDiv w:val="1"/>
      <w:marLeft w:val="0"/>
      <w:marRight w:val="0"/>
      <w:marTop w:val="0"/>
      <w:marBottom w:val="0"/>
      <w:divBdr>
        <w:top w:val="none" w:sz="0" w:space="0" w:color="auto"/>
        <w:left w:val="none" w:sz="0" w:space="0" w:color="auto"/>
        <w:bottom w:val="none" w:sz="0" w:space="0" w:color="auto"/>
        <w:right w:val="none" w:sz="0" w:space="0" w:color="auto"/>
      </w:divBdr>
      <w:divsChild>
        <w:div w:id="517281393">
          <w:marLeft w:val="0"/>
          <w:marRight w:val="0"/>
          <w:marTop w:val="0"/>
          <w:marBottom w:val="0"/>
          <w:divBdr>
            <w:top w:val="none" w:sz="0" w:space="0" w:color="auto"/>
            <w:left w:val="none" w:sz="0" w:space="0" w:color="auto"/>
            <w:bottom w:val="none" w:sz="0" w:space="0" w:color="auto"/>
            <w:right w:val="none" w:sz="0" w:space="0" w:color="auto"/>
          </w:divBdr>
        </w:div>
      </w:divsChild>
    </w:div>
    <w:div w:id="1800755604">
      <w:bodyDiv w:val="1"/>
      <w:marLeft w:val="0"/>
      <w:marRight w:val="0"/>
      <w:marTop w:val="0"/>
      <w:marBottom w:val="0"/>
      <w:divBdr>
        <w:top w:val="none" w:sz="0" w:space="0" w:color="auto"/>
        <w:left w:val="none" w:sz="0" w:space="0" w:color="auto"/>
        <w:bottom w:val="none" w:sz="0" w:space="0" w:color="auto"/>
        <w:right w:val="none" w:sz="0" w:space="0" w:color="auto"/>
      </w:divBdr>
    </w:div>
    <w:div w:id="1802379850">
      <w:bodyDiv w:val="1"/>
      <w:marLeft w:val="0"/>
      <w:marRight w:val="0"/>
      <w:marTop w:val="0"/>
      <w:marBottom w:val="0"/>
      <w:divBdr>
        <w:top w:val="none" w:sz="0" w:space="0" w:color="auto"/>
        <w:left w:val="none" w:sz="0" w:space="0" w:color="auto"/>
        <w:bottom w:val="none" w:sz="0" w:space="0" w:color="auto"/>
        <w:right w:val="none" w:sz="0" w:space="0" w:color="auto"/>
      </w:divBdr>
    </w:div>
    <w:div w:id="1823156807">
      <w:bodyDiv w:val="1"/>
      <w:marLeft w:val="0"/>
      <w:marRight w:val="0"/>
      <w:marTop w:val="0"/>
      <w:marBottom w:val="0"/>
      <w:divBdr>
        <w:top w:val="none" w:sz="0" w:space="0" w:color="auto"/>
        <w:left w:val="none" w:sz="0" w:space="0" w:color="auto"/>
        <w:bottom w:val="none" w:sz="0" w:space="0" w:color="auto"/>
        <w:right w:val="none" w:sz="0" w:space="0" w:color="auto"/>
      </w:divBdr>
      <w:divsChild>
        <w:div w:id="863130633">
          <w:marLeft w:val="0"/>
          <w:marRight w:val="0"/>
          <w:marTop w:val="0"/>
          <w:marBottom w:val="0"/>
          <w:divBdr>
            <w:top w:val="none" w:sz="0" w:space="0" w:color="auto"/>
            <w:left w:val="none" w:sz="0" w:space="0" w:color="auto"/>
            <w:bottom w:val="none" w:sz="0" w:space="0" w:color="auto"/>
            <w:right w:val="none" w:sz="0" w:space="0" w:color="auto"/>
          </w:divBdr>
          <w:divsChild>
            <w:div w:id="1808012934">
              <w:marLeft w:val="0"/>
              <w:marRight w:val="0"/>
              <w:marTop w:val="0"/>
              <w:marBottom w:val="0"/>
              <w:divBdr>
                <w:top w:val="none" w:sz="0" w:space="0" w:color="auto"/>
                <w:left w:val="none" w:sz="0" w:space="0" w:color="auto"/>
                <w:bottom w:val="none" w:sz="0" w:space="0" w:color="auto"/>
                <w:right w:val="none" w:sz="0" w:space="0" w:color="auto"/>
              </w:divBdr>
              <w:divsChild>
                <w:div w:id="1710180366">
                  <w:marLeft w:val="0"/>
                  <w:marRight w:val="0"/>
                  <w:marTop w:val="0"/>
                  <w:marBottom w:val="0"/>
                  <w:divBdr>
                    <w:top w:val="none" w:sz="0" w:space="0" w:color="auto"/>
                    <w:left w:val="none" w:sz="0" w:space="0" w:color="auto"/>
                    <w:bottom w:val="none" w:sz="0" w:space="0" w:color="auto"/>
                    <w:right w:val="none" w:sz="0" w:space="0" w:color="auto"/>
                  </w:divBdr>
                  <w:divsChild>
                    <w:div w:id="1462502196">
                      <w:marLeft w:val="0"/>
                      <w:marRight w:val="0"/>
                      <w:marTop w:val="0"/>
                      <w:marBottom w:val="0"/>
                      <w:divBdr>
                        <w:top w:val="none" w:sz="0" w:space="0" w:color="auto"/>
                        <w:left w:val="none" w:sz="0" w:space="0" w:color="auto"/>
                        <w:bottom w:val="none" w:sz="0" w:space="0" w:color="auto"/>
                        <w:right w:val="none" w:sz="0" w:space="0" w:color="auto"/>
                      </w:divBdr>
                      <w:divsChild>
                        <w:div w:id="646281410">
                          <w:marLeft w:val="0"/>
                          <w:marRight w:val="0"/>
                          <w:marTop w:val="0"/>
                          <w:marBottom w:val="0"/>
                          <w:divBdr>
                            <w:top w:val="none" w:sz="0" w:space="0" w:color="auto"/>
                            <w:left w:val="none" w:sz="0" w:space="0" w:color="auto"/>
                            <w:bottom w:val="none" w:sz="0" w:space="0" w:color="auto"/>
                            <w:right w:val="none" w:sz="0" w:space="0" w:color="auto"/>
                          </w:divBdr>
                          <w:divsChild>
                            <w:div w:id="341510229">
                              <w:marLeft w:val="0"/>
                              <w:marRight w:val="0"/>
                              <w:marTop w:val="0"/>
                              <w:marBottom w:val="0"/>
                              <w:divBdr>
                                <w:top w:val="none" w:sz="0" w:space="0" w:color="auto"/>
                                <w:left w:val="none" w:sz="0" w:space="0" w:color="auto"/>
                                <w:bottom w:val="none" w:sz="0" w:space="0" w:color="auto"/>
                                <w:right w:val="none" w:sz="0" w:space="0" w:color="auto"/>
                              </w:divBdr>
                              <w:divsChild>
                                <w:div w:id="1545679095">
                                  <w:marLeft w:val="0"/>
                                  <w:marRight w:val="0"/>
                                  <w:marTop w:val="0"/>
                                  <w:marBottom w:val="0"/>
                                  <w:divBdr>
                                    <w:top w:val="none" w:sz="0" w:space="0" w:color="auto"/>
                                    <w:left w:val="none" w:sz="0" w:space="0" w:color="auto"/>
                                    <w:bottom w:val="none" w:sz="0" w:space="0" w:color="auto"/>
                                    <w:right w:val="none" w:sz="0" w:space="0" w:color="auto"/>
                                  </w:divBdr>
                                  <w:divsChild>
                                    <w:div w:id="1259677504">
                                      <w:marLeft w:val="0"/>
                                      <w:marRight w:val="0"/>
                                      <w:marTop w:val="0"/>
                                      <w:marBottom w:val="0"/>
                                      <w:divBdr>
                                        <w:top w:val="none" w:sz="0" w:space="0" w:color="auto"/>
                                        <w:left w:val="none" w:sz="0" w:space="0" w:color="auto"/>
                                        <w:bottom w:val="none" w:sz="0" w:space="0" w:color="auto"/>
                                        <w:right w:val="none" w:sz="0" w:space="0" w:color="auto"/>
                                      </w:divBdr>
                                      <w:divsChild>
                                        <w:div w:id="310445809">
                                          <w:marLeft w:val="0"/>
                                          <w:marRight w:val="0"/>
                                          <w:marTop w:val="0"/>
                                          <w:marBottom w:val="0"/>
                                          <w:divBdr>
                                            <w:top w:val="none" w:sz="0" w:space="0" w:color="auto"/>
                                            <w:left w:val="none" w:sz="0" w:space="0" w:color="auto"/>
                                            <w:bottom w:val="none" w:sz="0" w:space="0" w:color="auto"/>
                                            <w:right w:val="none" w:sz="0" w:space="0" w:color="auto"/>
                                          </w:divBdr>
                                          <w:divsChild>
                                            <w:div w:id="586040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18124217">
      <w:bodyDiv w:val="1"/>
      <w:marLeft w:val="0"/>
      <w:marRight w:val="0"/>
      <w:marTop w:val="0"/>
      <w:marBottom w:val="0"/>
      <w:divBdr>
        <w:top w:val="none" w:sz="0" w:space="0" w:color="auto"/>
        <w:left w:val="none" w:sz="0" w:space="0" w:color="auto"/>
        <w:bottom w:val="none" w:sz="0" w:space="0" w:color="auto"/>
        <w:right w:val="none" w:sz="0" w:space="0" w:color="auto"/>
      </w:divBdr>
    </w:div>
    <w:div w:id="1958020864">
      <w:bodyDiv w:val="1"/>
      <w:marLeft w:val="0"/>
      <w:marRight w:val="0"/>
      <w:marTop w:val="0"/>
      <w:marBottom w:val="0"/>
      <w:divBdr>
        <w:top w:val="none" w:sz="0" w:space="0" w:color="auto"/>
        <w:left w:val="none" w:sz="0" w:space="0" w:color="auto"/>
        <w:bottom w:val="none" w:sz="0" w:space="0" w:color="auto"/>
        <w:right w:val="none" w:sz="0" w:space="0" w:color="auto"/>
      </w:divBdr>
    </w:div>
    <w:div w:id="1985885271">
      <w:bodyDiv w:val="1"/>
      <w:marLeft w:val="0"/>
      <w:marRight w:val="0"/>
      <w:marTop w:val="0"/>
      <w:marBottom w:val="0"/>
      <w:divBdr>
        <w:top w:val="none" w:sz="0" w:space="0" w:color="auto"/>
        <w:left w:val="none" w:sz="0" w:space="0" w:color="auto"/>
        <w:bottom w:val="none" w:sz="0" w:space="0" w:color="auto"/>
        <w:right w:val="none" w:sz="0" w:space="0" w:color="auto"/>
      </w:divBdr>
    </w:div>
    <w:div w:id="1989628936">
      <w:bodyDiv w:val="1"/>
      <w:marLeft w:val="0"/>
      <w:marRight w:val="0"/>
      <w:marTop w:val="0"/>
      <w:marBottom w:val="0"/>
      <w:divBdr>
        <w:top w:val="none" w:sz="0" w:space="0" w:color="auto"/>
        <w:left w:val="none" w:sz="0" w:space="0" w:color="auto"/>
        <w:bottom w:val="none" w:sz="0" w:space="0" w:color="auto"/>
        <w:right w:val="none" w:sz="0" w:space="0" w:color="auto"/>
      </w:divBdr>
    </w:div>
    <w:div w:id="2009745124">
      <w:bodyDiv w:val="1"/>
      <w:marLeft w:val="0"/>
      <w:marRight w:val="0"/>
      <w:marTop w:val="0"/>
      <w:marBottom w:val="0"/>
      <w:divBdr>
        <w:top w:val="none" w:sz="0" w:space="0" w:color="auto"/>
        <w:left w:val="none" w:sz="0" w:space="0" w:color="auto"/>
        <w:bottom w:val="none" w:sz="0" w:space="0" w:color="auto"/>
        <w:right w:val="none" w:sz="0" w:space="0" w:color="auto"/>
      </w:divBdr>
    </w:div>
    <w:div w:id="2049715721">
      <w:bodyDiv w:val="1"/>
      <w:marLeft w:val="0"/>
      <w:marRight w:val="0"/>
      <w:marTop w:val="0"/>
      <w:marBottom w:val="0"/>
      <w:divBdr>
        <w:top w:val="none" w:sz="0" w:space="0" w:color="auto"/>
        <w:left w:val="none" w:sz="0" w:space="0" w:color="auto"/>
        <w:bottom w:val="none" w:sz="0" w:space="0" w:color="auto"/>
        <w:right w:val="none" w:sz="0" w:space="0" w:color="auto"/>
      </w:divBdr>
      <w:divsChild>
        <w:div w:id="680356193">
          <w:marLeft w:val="547"/>
          <w:marRight w:val="0"/>
          <w:marTop w:val="154"/>
          <w:marBottom w:val="0"/>
          <w:divBdr>
            <w:top w:val="none" w:sz="0" w:space="0" w:color="auto"/>
            <w:left w:val="none" w:sz="0" w:space="0" w:color="auto"/>
            <w:bottom w:val="none" w:sz="0" w:space="0" w:color="auto"/>
            <w:right w:val="none" w:sz="0" w:space="0" w:color="auto"/>
          </w:divBdr>
        </w:div>
        <w:div w:id="1368946176">
          <w:marLeft w:val="547"/>
          <w:marRight w:val="0"/>
          <w:marTop w:val="154"/>
          <w:marBottom w:val="0"/>
          <w:divBdr>
            <w:top w:val="none" w:sz="0" w:space="0" w:color="auto"/>
            <w:left w:val="none" w:sz="0" w:space="0" w:color="auto"/>
            <w:bottom w:val="none" w:sz="0" w:space="0" w:color="auto"/>
            <w:right w:val="none" w:sz="0" w:space="0" w:color="auto"/>
          </w:divBdr>
        </w:div>
      </w:divsChild>
    </w:div>
    <w:div w:id="2060085041">
      <w:bodyDiv w:val="1"/>
      <w:marLeft w:val="0"/>
      <w:marRight w:val="0"/>
      <w:marTop w:val="0"/>
      <w:marBottom w:val="0"/>
      <w:divBdr>
        <w:top w:val="none" w:sz="0" w:space="0" w:color="auto"/>
        <w:left w:val="none" w:sz="0" w:space="0" w:color="auto"/>
        <w:bottom w:val="none" w:sz="0" w:space="0" w:color="auto"/>
        <w:right w:val="none" w:sz="0" w:space="0" w:color="auto"/>
      </w:divBdr>
    </w:div>
    <w:div w:id="2075271220">
      <w:bodyDiv w:val="1"/>
      <w:marLeft w:val="0"/>
      <w:marRight w:val="0"/>
      <w:marTop w:val="0"/>
      <w:marBottom w:val="0"/>
      <w:divBdr>
        <w:top w:val="none" w:sz="0" w:space="0" w:color="auto"/>
        <w:left w:val="none" w:sz="0" w:space="0" w:color="auto"/>
        <w:bottom w:val="none" w:sz="0" w:space="0" w:color="auto"/>
        <w:right w:val="none" w:sz="0" w:space="0" w:color="auto"/>
      </w:divBdr>
    </w:div>
    <w:div w:id="2128231529">
      <w:bodyDiv w:val="1"/>
      <w:marLeft w:val="0"/>
      <w:marRight w:val="0"/>
      <w:marTop w:val="0"/>
      <w:marBottom w:val="0"/>
      <w:divBdr>
        <w:top w:val="none" w:sz="0" w:space="0" w:color="auto"/>
        <w:left w:val="none" w:sz="0" w:space="0" w:color="auto"/>
        <w:bottom w:val="none" w:sz="0" w:space="0" w:color="auto"/>
        <w:right w:val="none" w:sz="0" w:space="0" w:color="auto"/>
      </w:divBdr>
    </w:div>
    <w:div w:id="2139373632">
      <w:bodyDiv w:val="1"/>
      <w:marLeft w:val="0"/>
      <w:marRight w:val="0"/>
      <w:marTop w:val="0"/>
      <w:marBottom w:val="0"/>
      <w:divBdr>
        <w:top w:val="none" w:sz="0" w:space="0" w:color="auto"/>
        <w:left w:val="none" w:sz="0" w:space="0" w:color="auto"/>
        <w:bottom w:val="none" w:sz="0" w:space="0" w:color="auto"/>
        <w:right w:val="none" w:sz="0" w:space="0" w:color="auto"/>
      </w:divBdr>
      <w:divsChild>
        <w:div w:id="425730467">
          <w:marLeft w:val="1800"/>
          <w:marRight w:val="0"/>
          <w:marTop w:val="115"/>
          <w:marBottom w:val="0"/>
          <w:divBdr>
            <w:top w:val="none" w:sz="0" w:space="0" w:color="auto"/>
            <w:left w:val="none" w:sz="0" w:space="0" w:color="auto"/>
            <w:bottom w:val="none" w:sz="0" w:space="0" w:color="auto"/>
            <w:right w:val="none" w:sz="0" w:space="0" w:color="auto"/>
          </w:divBdr>
        </w:div>
        <w:div w:id="1455637872">
          <w:marLeft w:val="547"/>
          <w:marRight w:val="0"/>
          <w:marTop w:val="134"/>
          <w:marBottom w:val="0"/>
          <w:divBdr>
            <w:top w:val="none" w:sz="0" w:space="0" w:color="auto"/>
            <w:left w:val="none" w:sz="0" w:space="0" w:color="auto"/>
            <w:bottom w:val="none" w:sz="0" w:space="0" w:color="auto"/>
            <w:right w:val="none" w:sz="0" w:space="0" w:color="auto"/>
          </w:divBdr>
        </w:div>
        <w:div w:id="1666544404">
          <w:marLeft w:val="3240"/>
          <w:marRight w:val="0"/>
          <w:marTop w:val="96"/>
          <w:marBottom w:val="0"/>
          <w:divBdr>
            <w:top w:val="none" w:sz="0" w:space="0" w:color="auto"/>
            <w:left w:val="none" w:sz="0" w:space="0" w:color="auto"/>
            <w:bottom w:val="none" w:sz="0" w:space="0" w:color="auto"/>
            <w:right w:val="none" w:sz="0" w:space="0" w:color="auto"/>
          </w:divBdr>
        </w:div>
        <w:div w:id="1955745912">
          <w:marLeft w:val="1166"/>
          <w:marRight w:val="0"/>
          <w:marTop w:val="115"/>
          <w:marBottom w:val="0"/>
          <w:divBdr>
            <w:top w:val="none" w:sz="0" w:space="0" w:color="auto"/>
            <w:left w:val="none" w:sz="0" w:space="0" w:color="auto"/>
            <w:bottom w:val="none" w:sz="0" w:space="0" w:color="auto"/>
            <w:right w:val="none" w:sz="0" w:space="0" w:color="auto"/>
          </w:divBdr>
        </w:div>
        <w:div w:id="2015106165">
          <w:marLeft w:val="2520"/>
          <w:marRight w:val="0"/>
          <w:marTop w:val="96"/>
          <w:marBottom w:val="0"/>
          <w:divBdr>
            <w:top w:val="none" w:sz="0" w:space="0" w:color="auto"/>
            <w:left w:val="none" w:sz="0" w:space="0" w:color="auto"/>
            <w:bottom w:val="none" w:sz="0" w:space="0" w:color="auto"/>
            <w:right w:val="none" w:sz="0" w:space="0" w:color="auto"/>
          </w:divBdr>
        </w:div>
      </w:divsChild>
    </w:div>
    <w:div w:id="2145350998">
      <w:bodyDiv w:val="1"/>
      <w:marLeft w:val="0"/>
      <w:marRight w:val="0"/>
      <w:marTop w:val="0"/>
      <w:marBottom w:val="0"/>
      <w:divBdr>
        <w:top w:val="none" w:sz="0" w:space="0" w:color="auto"/>
        <w:left w:val="none" w:sz="0" w:space="0" w:color="auto"/>
        <w:bottom w:val="none" w:sz="0" w:space="0" w:color="auto"/>
        <w:right w:val="none" w:sz="0" w:space="0" w:color="auto"/>
      </w:divBdr>
    </w:div>
  </w:divs>
  <w:encoding w:val="shift_ji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1805</Words>
  <Characters>10292</Characters>
  <Application>Microsoft Office Word</Application>
  <DocSecurity>0</DocSecurity>
  <Lines>85</Lines>
  <Paragraphs>24</Paragraphs>
  <ScaleCrop>false</ScaleCrop>
  <Company/>
  <LinksUpToDate>false</LinksUpToDate>
  <CharactersWithSpaces>12073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2019-02-15T07:29:00Z</dcterms:created>
  <dcterms:modified xsi:type="dcterms:W3CDTF">2019-04-02T01:26:00Z</dcterms:modified>
</cp:coreProperties>
</file>